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33" w:rsidRDefault="000C5533" w:rsidP="000C5533">
      <w:pPr>
        <w:pStyle w:val="Default"/>
      </w:pPr>
    </w:p>
    <w:p w:rsidR="007602E3" w:rsidRDefault="007602E3" w:rsidP="00B94A52">
      <w:pPr>
        <w:pStyle w:val="Default"/>
        <w:ind w:left="180" w:right="180"/>
        <w:jc w:val="center"/>
        <w:rPr>
          <w:b/>
          <w:bCs/>
          <w:sz w:val="22"/>
          <w:szCs w:val="22"/>
        </w:rPr>
      </w:pPr>
      <w:r>
        <w:rPr>
          <w:rFonts w:ascii="Garamond" w:hAnsi="Garamond" w:cs="Arial"/>
          <w:noProof/>
          <w:sz w:val="20"/>
        </w:rPr>
        <w:drawing>
          <wp:inline distT="0" distB="0" distL="0" distR="0">
            <wp:extent cx="1009650" cy="1438275"/>
            <wp:effectExtent l="19050" t="0" r="0" b="0"/>
            <wp:docPr id="2" name="Immagine 1" descr="Nuovo stemma Pescina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 stemma Pescina piccolo"/>
                    <pic:cNvPicPr>
                      <a:picLocks noChangeAspect="1" noChangeArrowheads="1"/>
                    </pic:cNvPicPr>
                  </pic:nvPicPr>
                  <pic:blipFill>
                    <a:blip r:embed="rId8" cstate="print"/>
                    <a:srcRect/>
                    <a:stretch>
                      <a:fillRect/>
                    </a:stretch>
                  </pic:blipFill>
                  <pic:spPr bwMode="auto">
                    <a:xfrm>
                      <a:off x="0" y="0"/>
                      <a:ext cx="1009650" cy="1438275"/>
                    </a:xfrm>
                    <a:prstGeom prst="rect">
                      <a:avLst/>
                    </a:prstGeom>
                    <a:noFill/>
                    <a:ln w="9525">
                      <a:noFill/>
                      <a:miter lim="800000"/>
                      <a:headEnd/>
                      <a:tailEnd/>
                    </a:ln>
                  </pic:spPr>
                </pic:pic>
              </a:graphicData>
            </a:graphic>
          </wp:inline>
        </w:drawing>
      </w:r>
    </w:p>
    <w:p w:rsidR="00B94A52" w:rsidRDefault="00B94A52" w:rsidP="00B94A52">
      <w:pPr>
        <w:pStyle w:val="Default"/>
        <w:ind w:left="180" w:right="180"/>
        <w:jc w:val="center"/>
        <w:rPr>
          <w:b/>
          <w:bCs/>
          <w:sz w:val="22"/>
          <w:szCs w:val="22"/>
        </w:rPr>
      </w:pPr>
    </w:p>
    <w:p w:rsidR="00AB593D" w:rsidRPr="0055731E" w:rsidRDefault="00AB593D" w:rsidP="00AB593D">
      <w:pPr>
        <w:ind w:left="283" w:right="283"/>
        <w:jc w:val="center"/>
        <w:rPr>
          <w:rFonts w:ascii="Garamond" w:hAnsi="Garamond" w:cs="Arial"/>
          <w:b/>
          <w:sz w:val="48"/>
        </w:rPr>
      </w:pPr>
      <w:r>
        <w:rPr>
          <w:rFonts w:ascii="Garamond" w:hAnsi="Garamond" w:cs="Arial"/>
          <w:b/>
          <w:sz w:val="48"/>
        </w:rPr>
        <w:t>CITTÁ</w:t>
      </w:r>
      <w:r w:rsidRPr="0055731E">
        <w:rPr>
          <w:rFonts w:ascii="Garamond" w:hAnsi="Garamond" w:cs="Arial"/>
          <w:b/>
          <w:sz w:val="48"/>
        </w:rPr>
        <w:t xml:space="preserve"> DI PESCINA</w:t>
      </w:r>
    </w:p>
    <w:p w:rsidR="00AB593D" w:rsidRDefault="00AB593D" w:rsidP="00504750">
      <w:pPr>
        <w:pStyle w:val="Default"/>
        <w:ind w:left="180" w:right="180"/>
        <w:rPr>
          <w:b/>
          <w:bCs/>
          <w:sz w:val="22"/>
          <w:szCs w:val="22"/>
        </w:rPr>
      </w:pPr>
      <w:proofErr w:type="spellStart"/>
      <w:r>
        <w:rPr>
          <w:b/>
          <w:bCs/>
          <w:sz w:val="22"/>
          <w:szCs w:val="22"/>
        </w:rPr>
        <w:t>PROT.N.</w:t>
      </w:r>
      <w:proofErr w:type="spellEnd"/>
      <w:r w:rsidR="00A56FBC">
        <w:rPr>
          <w:b/>
          <w:bCs/>
          <w:sz w:val="22"/>
          <w:szCs w:val="22"/>
        </w:rPr>
        <w:t xml:space="preserve"> 1779</w:t>
      </w:r>
    </w:p>
    <w:p w:rsidR="007602E3" w:rsidRDefault="00504750" w:rsidP="007602E3">
      <w:pPr>
        <w:pStyle w:val="Default"/>
        <w:ind w:left="180" w:right="180"/>
        <w:rPr>
          <w:b/>
          <w:bCs/>
          <w:sz w:val="22"/>
          <w:szCs w:val="22"/>
        </w:rPr>
      </w:pPr>
      <w:r>
        <w:rPr>
          <w:b/>
          <w:bCs/>
          <w:sz w:val="22"/>
          <w:szCs w:val="22"/>
        </w:rPr>
        <w:t xml:space="preserve">Del </w:t>
      </w:r>
      <w:r w:rsidR="00A56FBC">
        <w:rPr>
          <w:b/>
          <w:bCs/>
          <w:sz w:val="22"/>
          <w:szCs w:val="22"/>
        </w:rPr>
        <w:t>28.02.2017</w:t>
      </w:r>
    </w:p>
    <w:p w:rsidR="00707806" w:rsidRDefault="00707806" w:rsidP="007602E3">
      <w:pPr>
        <w:pStyle w:val="Default"/>
        <w:ind w:left="180" w:right="180"/>
        <w:rPr>
          <w:b/>
          <w:bCs/>
          <w:sz w:val="22"/>
          <w:szCs w:val="22"/>
        </w:rPr>
      </w:pPr>
    </w:p>
    <w:p w:rsidR="000514B1" w:rsidRDefault="000C5533" w:rsidP="00B94A52">
      <w:pPr>
        <w:pStyle w:val="Default"/>
        <w:ind w:left="180" w:right="180"/>
        <w:jc w:val="center"/>
        <w:rPr>
          <w:b/>
          <w:bCs/>
          <w:sz w:val="22"/>
          <w:szCs w:val="22"/>
        </w:rPr>
      </w:pPr>
      <w:r>
        <w:rPr>
          <w:b/>
          <w:bCs/>
          <w:sz w:val="22"/>
          <w:szCs w:val="22"/>
        </w:rPr>
        <w:t>RELAZIONE CONTROLLO SUCCESSIVO DI REGOLARITA’ AMMINISTRATIVA</w:t>
      </w:r>
    </w:p>
    <w:p w:rsidR="000C5533" w:rsidRDefault="000C5533" w:rsidP="000C5533">
      <w:pPr>
        <w:pStyle w:val="Default"/>
        <w:spacing w:after="60"/>
        <w:ind w:left="180" w:right="180"/>
        <w:jc w:val="center"/>
        <w:rPr>
          <w:sz w:val="22"/>
          <w:szCs w:val="22"/>
        </w:rPr>
      </w:pPr>
      <w:r>
        <w:rPr>
          <w:b/>
          <w:bCs/>
          <w:sz w:val="22"/>
          <w:szCs w:val="22"/>
        </w:rPr>
        <w:t>ANNO 201</w:t>
      </w:r>
      <w:r w:rsidR="00125BC1">
        <w:rPr>
          <w:b/>
          <w:bCs/>
          <w:sz w:val="22"/>
          <w:szCs w:val="22"/>
        </w:rPr>
        <w:t>6</w:t>
      </w:r>
    </w:p>
    <w:p w:rsidR="00FD424B" w:rsidRDefault="000514B1" w:rsidP="000C5533">
      <w:pPr>
        <w:pStyle w:val="Default"/>
        <w:jc w:val="both"/>
        <w:rPr>
          <w:sz w:val="22"/>
          <w:szCs w:val="22"/>
        </w:rPr>
      </w:pPr>
      <w:r>
        <w:rPr>
          <w:sz w:val="22"/>
          <w:szCs w:val="22"/>
        </w:rPr>
        <w:t>Il comune di Pescina ha approvato con delibera consiliare n.3/2013 il regolamento sui controlli interni dove è disciplinato il controllo successivo di regolarità amministrativa sugli atti del comune</w:t>
      </w:r>
      <w:r w:rsidR="005D09DE">
        <w:rPr>
          <w:sz w:val="22"/>
          <w:szCs w:val="22"/>
        </w:rPr>
        <w:t xml:space="preserve"> </w:t>
      </w:r>
      <w:r w:rsidR="00FD424B">
        <w:rPr>
          <w:sz w:val="22"/>
          <w:szCs w:val="22"/>
        </w:rPr>
        <w:t>.</w:t>
      </w:r>
    </w:p>
    <w:p w:rsidR="000514B1" w:rsidRDefault="00FD424B" w:rsidP="000C5533">
      <w:pPr>
        <w:pStyle w:val="Default"/>
        <w:jc w:val="both"/>
        <w:rPr>
          <w:sz w:val="22"/>
          <w:szCs w:val="22"/>
        </w:rPr>
      </w:pPr>
      <w:r>
        <w:rPr>
          <w:sz w:val="22"/>
          <w:szCs w:val="22"/>
        </w:rPr>
        <w:t>Il sistema del controllo successivo di regolarità amministrativa</w:t>
      </w:r>
      <w:r w:rsidR="002F4C23">
        <w:rPr>
          <w:sz w:val="22"/>
          <w:szCs w:val="22"/>
        </w:rPr>
        <w:t xml:space="preserve"> è </w:t>
      </w:r>
      <w:r>
        <w:rPr>
          <w:sz w:val="22"/>
          <w:szCs w:val="22"/>
        </w:rPr>
        <w:t xml:space="preserve">posto sotto la direzione del </w:t>
      </w:r>
      <w:r w:rsidR="005D09DE">
        <w:rPr>
          <w:sz w:val="22"/>
          <w:szCs w:val="22"/>
        </w:rPr>
        <w:t>Segretario Comunale</w:t>
      </w:r>
      <w:r w:rsidR="002F4C23">
        <w:rPr>
          <w:sz w:val="22"/>
          <w:szCs w:val="22"/>
        </w:rPr>
        <w:t xml:space="preserve">, con la collaborazione del servizio di Segreteria e degli eventuali altri servizi comunali </w:t>
      </w:r>
      <w:r w:rsidR="001B01CA">
        <w:rPr>
          <w:sz w:val="22"/>
          <w:szCs w:val="22"/>
        </w:rPr>
        <w:t>.</w:t>
      </w:r>
    </w:p>
    <w:p w:rsidR="000C5533" w:rsidRDefault="000514B1" w:rsidP="000C5533">
      <w:pPr>
        <w:pStyle w:val="Default"/>
        <w:jc w:val="both"/>
        <w:rPr>
          <w:sz w:val="22"/>
          <w:szCs w:val="22"/>
        </w:rPr>
      </w:pPr>
      <w:r>
        <w:rPr>
          <w:sz w:val="22"/>
          <w:szCs w:val="22"/>
        </w:rPr>
        <w:t>I</w:t>
      </w:r>
      <w:r w:rsidR="000C5533">
        <w:rPr>
          <w:sz w:val="22"/>
          <w:szCs w:val="22"/>
        </w:rPr>
        <w:t xml:space="preserve">l sistema di controllo </w:t>
      </w:r>
      <w:r w:rsidR="00AF0FB1">
        <w:rPr>
          <w:sz w:val="22"/>
          <w:szCs w:val="22"/>
        </w:rPr>
        <w:t xml:space="preserve">tende non solo ad una verifica della correttezza e regolarità degli atti adottati ma, nell’ottica di una più ampia collaborazione con gli incaricati di </w:t>
      </w:r>
      <w:r w:rsidR="0091704C">
        <w:rPr>
          <w:sz w:val="22"/>
          <w:szCs w:val="22"/>
        </w:rPr>
        <w:t>P</w:t>
      </w:r>
      <w:r w:rsidR="00AF0FB1">
        <w:rPr>
          <w:sz w:val="22"/>
          <w:szCs w:val="22"/>
        </w:rPr>
        <w:t xml:space="preserve">osizione </w:t>
      </w:r>
      <w:r w:rsidR="0091704C">
        <w:rPr>
          <w:sz w:val="22"/>
          <w:szCs w:val="22"/>
        </w:rPr>
        <w:t>O</w:t>
      </w:r>
      <w:r w:rsidR="00AF0FB1">
        <w:rPr>
          <w:sz w:val="22"/>
          <w:szCs w:val="22"/>
        </w:rPr>
        <w:t>rganizzativa</w:t>
      </w:r>
      <w:r w:rsidR="00E120A1">
        <w:rPr>
          <w:sz w:val="22"/>
          <w:szCs w:val="22"/>
        </w:rPr>
        <w:t xml:space="preserve">, </w:t>
      </w:r>
      <w:r w:rsidR="0091704C">
        <w:rPr>
          <w:sz w:val="22"/>
          <w:szCs w:val="22"/>
        </w:rPr>
        <w:t>a migliorar</w:t>
      </w:r>
      <w:r w:rsidR="005451E8">
        <w:rPr>
          <w:sz w:val="22"/>
          <w:szCs w:val="22"/>
        </w:rPr>
        <w:t xml:space="preserve">ne </w:t>
      </w:r>
      <w:r w:rsidR="0091704C">
        <w:rPr>
          <w:sz w:val="22"/>
          <w:szCs w:val="22"/>
        </w:rPr>
        <w:t xml:space="preserve">la qualità </w:t>
      </w:r>
      <w:r w:rsidR="005451E8">
        <w:rPr>
          <w:sz w:val="22"/>
          <w:szCs w:val="22"/>
        </w:rPr>
        <w:t>.</w:t>
      </w:r>
      <w:r w:rsidR="0091704C">
        <w:rPr>
          <w:sz w:val="22"/>
          <w:szCs w:val="22"/>
        </w:rPr>
        <w:t xml:space="preserve"> </w:t>
      </w:r>
    </w:p>
    <w:p w:rsidR="000C5533" w:rsidRDefault="000C5533" w:rsidP="000C5533">
      <w:pPr>
        <w:pStyle w:val="Default"/>
        <w:jc w:val="both"/>
        <w:rPr>
          <w:sz w:val="22"/>
          <w:szCs w:val="22"/>
        </w:rPr>
      </w:pPr>
      <w:r>
        <w:rPr>
          <w:sz w:val="22"/>
          <w:szCs w:val="22"/>
        </w:rPr>
        <w:t xml:space="preserve">Il </w:t>
      </w:r>
      <w:r>
        <w:rPr>
          <w:b/>
          <w:bCs/>
          <w:sz w:val="22"/>
          <w:szCs w:val="22"/>
        </w:rPr>
        <w:t>controllo successivo di regolarità amministrativa</w:t>
      </w:r>
      <w:r>
        <w:rPr>
          <w:sz w:val="22"/>
          <w:szCs w:val="22"/>
        </w:rPr>
        <w:t xml:space="preserve">, che è quello che rileva in questa sede, è </w:t>
      </w:r>
      <w:r w:rsidR="00025820">
        <w:rPr>
          <w:sz w:val="22"/>
          <w:szCs w:val="22"/>
        </w:rPr>
        <w:t>stato svolto dallo scrivente Segretario</w:t>
      </w:r>
      <w:r>
        <w:rPr>
          <w:sz w:val="22"/>
          <w:szCs w:val="22"/>
        </w:rPr>
        <w:t xml:space="preserve">, </w:t>
      </w:r>
      <w:r w:rsidR="00025820">
        <w:rPr>
          <w:sz w:val="22"/>
          <w:szCs w:val="22"/>
        </w:rPr>
        <w:t xml:space="preserve">sulle </w:t>
      </w:r>
      <w:r>
        <w:rPr>
          <w:sz w:val="22"/>
          <w:szCs w:val="22"/>
        </w:rPr>
        <w:t xml:space="preserve">determinazioni </w:t>
      </w:r>
      <w:r w:rsidR="00025820">
        <w:rPr>
          <w:sz w:val="22"/>
          <w:szCs w:val="22"/>
        </w:rPr>
        <w:t xml:space="preserve">di impegno di spesa e su altre categorie di </w:t>
      </w:r>
      <w:r w:rsidR="00B13A7E">
        <w:rPr>
          <w:sz w:val="22"/>
          <w:szCs w:val="22"/>
        </w:rPr>
        <w:t>atti adottati dai R</w:t>
      </w:r>
      <w:r>
        <w:rPr>
          <w:sz w:val="22"/>
          <w:szCs w:val="22"/>
        </w:rPr>
        <w:t>esponsabili dei servizi</w:t>
      </w:r>
      <w:r w:rsidR="008B5327">
        <w:rPr>
          <w:sz w:val="22"/>
          <w:szCs w:val="22"/>
        </w:rPr>
        <w:t>, sulla base di indicatori di regolarità amministrativa</w:t>
      </w:r>
      <w:r w:rsidR="00815D95">
        <w:rPr>
          <w:sz w:val="22"/>
          <w:szCs w:val="22"/>
        </w:rPr>
        <w:t>.</w:t>
      </w:r>
    </w:p>
    <w:p w:rsidR="00827915" w:rsidRDefault="00827915" w:rsidP="00827915">
      <w:pPr>
        <w:pStyle w:val="Default"/>
        <w:jc w:val="both"/>
        <w:rPr>
          <w:sz w:val="22"/>
          <w:szCs w:val="22"/>
        </w:rPr>
      </w:pPr>
      <w:r>
        <w:rPr>
          <w:sz w:val="22"/>
          <w:szCs w:val="22"/>
        </w:rPr>
        <w:t xml:space="preserve">Nello specifico, il controllo è stato effettuato con riguardo alle determinazioni di impegno adottate dai Responsabili dei servizi, alle ordinanze, ai permessi di costruire e alle autorizzazioni . </w:t>
      </w:r>
    </w:p>
    <w:p w:rsidR="001E2EAD" w:rsidRDefault="00C83A3D" w:rsidP="000C5533">
      <w:pPr>
        <w:pStyle w:val="Default"/>
        <w:jc w:val="both"/>
        <w:rPr>
          <w:sz w:val="22"/>
          <w:szCs w:val="22"/>
        </w:rPr>
      </w:pPr>
      <w:r>
        <w:rPr>
          <w:sz w:val="22"/>
          <w:szCs w:val="22"/>
        </w:rPr>
        <w:t xml:space="preserve">Occorre rilevare che l’attività di controllo risulta </w:t>
      </w:r>
      <w:r w:rsidR="001E2EAD">
        <w:rPr>
          <w:sz w:val="22"/>
          <w:szCs w:val="22"/>
        </w:rPr>
        <w:t xml:space="preserve">difficoltosa in quanto non vi è personale addetto all’Ufficio di Segreteria che possa collaborare nello svolgimento delle funzioni necessarie per l’attività di controllo. </w:t>
      </w:r>
    </w:p>
    <w:p w:rsidR="00616F89" w:rsidRDefault="000C5533" w:rsidP="000C5533">
      <w:pPr>
        <w:pStyle w:val="Default"/>
        <w:jc w:val="both"/>
        <w:rPr>
          <w:sz w:val="22"/>
          <w:szCs w:val="22"/>
        </w:rPr>
      </w:pPr>
      <w:r>
        <w:rPr>
          <w:sz w:val="22"/>
          <w:szCs w:val="22"/>
        </w:rPr>
        <w:t xml:space="preserve">La selezione dei documenti da sottoporre a controllo successivo viene effettuata </w:t>
      </w:r>
      <w:r w:rsidR="00616F89">
        <w:rPr>
          <w:sz w:val="22"/>
          <w:szCs w:val="22"/>
        </w:rPr>
        <w:t>mediante estrazione casuale</w:t>
      </w:r>
      <w:r w:rsidR="00C96A8E">
        <w:rPr>
          <w:sz w:val="22"/>
          <w:szCs w:val="22"/>
        </w:rPr>
        <w:t>.</w:t>
      </w:r>
      <w:r w:rsidR="00616F89">
        <w:rPr>
          <w:sz w:val="22"/>
          <w:szCs w:val="22"/>
        </w:rPr>
        <w:t xml:space="preserve"> </w:t>
      </w:r>
    </w:p>
    <w:p w:rsidR="000C5533" w:rsidRDefault="000C5533" w:rsidP="000C5533">
      <w:pPr>
        <w:pStyle w:val="Default"/>
        <w:jc w:val="both"/>
        <w:rPr>
          <w:sz w:val="22"/>
          <w:szCs w:val="22"/>
        </w:rPr>
      </w:pPr>
      <w:r>
        <w:rPr>
          <w:sz w:val="22"/>
          <w:szCs w:val="22"/>
        </w:rPr>
        <w:t xml:space="preserve">Dal controllo successivo può scaturire l'invio </w:t>
      </w:r>
      <w:r w:rsidR="00B16C1A">
        <w:rPr>
          <w:sz w:val="22"/>
          <w:szCs w:val="22"/>
        </w:rPr>
        <w:t xml:space="preserve">ai Responsabili dei servizi interessati </w:t>
      </w:r>
      <w:r>
        <w:rPr>
          <w:sz w:val="22"/>
          <w:szCs w:val="22"/>
        </w:rPr>
        <w:t xml:space="preserve">di apposite direttive </w:t>
      </w:r>
      <w:r w:rsidR="00C96A8E">
        <w:rPr>
          <w:sz w:val="22"/>
          <w:szCs w:val="22"/>
        </w:rPr>
        <w:t>.</w:t>
      </w:r>
    </w:p>
    <w:p w:rsidR="00827915" w:rsidRDefault="00827915" w:rsidP="003953EC">
      <w:pPr>
        <w:autoSpaceDE w:val="0"/>
        <w:autoSpaceDN w:val="0"/>
        <w:adjustRightInd w:val="0"/>
        <w:jc w:val="both"/>
        <w:rPr>
          <w:rFonts w:ascii="Times New Roman" w:hAnsi="Times New Roman"/>
          <w:szCs w:val="24"/>
        </w:rPr>
      </w:pPr>
      <w:r>
        <w:rPr>
          <w:rFonts w:ascii="Times New Roman" w:hAnsi="Times New Roman"/>
          <w:szCs w:val="24"/>
        </w:rPr>
        <w:t>Nelle more della revisione complessiva del regolamento sui controlli interni per adeguarlo alle più recenti normative e creare un sistema integrato con le misure anticorruzione, si è provveduto ad estendere il controllo con la verifica del rispetto delle m</w:t>
      </w:r>
      <w:r w:rsidR="0082007A">
        <w:rPr>
          <w:rFonts w:ascii="Times New Roman" w:hAnsi="Times New Roman"/>
          <w:szCs w:val="24"/>
        </w:rPr>
        <w:t>i</w:t>
      </w:r>
      <w:r>
        <w:rPr>
          <w:rFonts w:ascii="Times New Roman" w:hAnsi="Times New Roman"/>
          <w:szCs w:val="24"/>
        </w:rPr>
        <w:t>sure più importanti inserite nel PTPC.</w:t>
      </w:r>
    </w:p>
    <w:p w:rsidR="003953EC" w:rsidRPr="003953EC" w:rsidRDefault="00CC72EE" w:rsidP="003953EC">
      <w:pPr>
        <w:autoSpaceDE w:val="0"/>
        <w:autoSpaceDN w:val="0"/>
        <w:adjustRightInd w:val="0"/>
        <w:jc w:val="both"/>
        <w:rPr>
          <w:rFonts w:ascii="Times New Roman" w:hAnsi="Times New Roman"/>
          <w:szCs w:val="24"/>
        </w:rPr>
      </w:pPr>
      <w:r>
        <w:rPr>
          <w:rFonts w:ascii="Times New Roman" w:hAnsi="Times New Roman"/>
          <w:szCs w:val="24"/>
        </w:rPr>
        <w:t>I</w:t>
      </w:r>
      <w:r w:rsidRPr="003953EC">
        <w:rPr>
          <w:rFonts w:ascii="Times New Roman" w:hAnsi="Times New Roman"/>
          <w:szCs w:val="24"/>
        </w:rPr>
        <w:t xml:space="preserve"> provvedimenti estratti</w:t>
      </w:r>
      <w:r w:rsidR="00827915">
        <w:rPr>
          <w:rFonts w:ascii="Times New Roman" w:hAnsi="Times New Roman"/>
          <w:szCs w:val="24"/>
        </w:rPr>
        <w:t xml:space="preserve"> </w:t>
      </w:r>
      <w:r>
        <w:rPr>
          <w:rFonts w:ascii="Times New Roman" w:hAnsi="Times New Roman"/>
          <w:szCs w:val="24"/>
        </w:rPr>
        <w:t xml:space="preserve">sono riportati nel verbale relativo al sorteggio degli atti </w:t>
      </w:r>
      <w:r w:rsidR="003953EC" w:rsidRPr="003953EC">
        <w:rPr>
          <w:rFonts w:ascii="Times New Roman" w:hAnsi="Times New Roman"/>
          <w:szCs w:val="24"/>
        </w:rPr>
        <w:t xml:space="preserve"> . Per ogni atto è stata predisposta una specifica scheda/report con l’indicazione sintetica delle irregolarità rilevate o dell’assenza delle stesse, nonché le osservazioni in merito alle irregolarità riscontrate con i correttivi cui gli uffici sono tenuti a conformarsi. Le schede sono </w:t>
      </w:r>
      <w:r w:rsidR="00BE0687">
        <w:rPr>
          <w:rFonts w:ascii="Times New Roman" w:hAnsi="Times New Roman"/>
          <w:szCs w:val="24"/>
        </w:rPr>
        <w:t xml:space="preserve">depositate </w:t>
      </w:r>
      <w:r w:rsidR="003953EC" w:rsidRPr="003953EC">
        <w:rPr>
          <w:rFonts w:ascii="Times New Roman" w:hAnsi="Times New Roman"/>
          <w:szCs w:val="24"/>
        </w:rPr>
        <w:t>presso l’ufficio d</w:t>
      </w:r>
      <w:r w:rsidR="00D827F9">
        <w:rPr>
          <w:rFonts w:ascii="Times New Roman" w:hAnsi="Times New Roman"/>
          <w:szCs w:val="24"/>
        </w:rPr>
        <w:t xml:space="preserve">ella scrivente </w:t>
      </w:r>
      <w:r w:rsidR="003953EC" w:rsidRPr="003953EC">
        <w:rPr>
          <w:rFonts w:ascii="Times New Roman" w:hAnsi="Times New Roman"/>
          <w:szCs w:val="24"/>
        </w:rPr>
        <w:t xml:space="preserve"> .</w:t>
      </w:r>
    </w:p>
    <w:p w:rsidR="007926F3" w:rsidRDefault="00DC520A" w:rsidP="007926F3">
      <w:pPr>
        <w:autoSpaceDE w:val="0"/>
        <w:autoSpaceDN w:val="0"/>
        <w:adjustRightInd w:val="0"/>
        <w:jc w:val="center"/>
        <w:rPr>
          <w:rFonts w:ascii="Times New Roman" w:hAnsi="Times New Roman"/>
          <w:szCs w:val="24"/>
        </w:rPr>
      </w:pPr>
      <w:r>
        <w:rPr>
          <w:rFonts w:ascii="Times New Roman" w:hAnsi="Times New Roman"/>
          <w:szCs w:val="24"/>
        </w:rPr>
        <w:t xml:space="preserve">ESITI DEL CONTROLLO </w:t>
      </w:r>
    </w:p>
    <w:p w:rsidR="002D1985" w:rsidRDefault="00F42AEC" w:rsidP="004821C3">
      <w:pPr>
        <w:autoSpaceDE w:val="0"/>
        <w:autoSpaceDN w:val="0"/>
        <w:adjustRightInd w:val="0"/>
        <w:jc w:val="both"/>
        <w:rPr>
          <w:rFonts w:ascii="Times New Roman" w:hAnsi="Times New Roman"/>
          <w:szCs w:val="24"/>
        </w:rPr>
      </w:pPr>
      <w:bookmarkStart w:id="0" w:name="_GoBack"/>
      <w:bookmarkEnd w:id="0"/>
      <w:r w:rsidRPr="004821C3">
        <w:rPr>
          <w:rFonts w:ascii="Times New Roman" w:hAnsi="Times New Roman"/>
          <w:b/>
          <w:szCs w:val="24"/>
          <w:u w:val="single"/>
        </w:rPr>
        <w:t xml:space="preserve">DETERMINAZIONI </w:t>
      </w:r>
      <w:proofErr w:type="spellStart"/>
      <w:r w:rsidRPr="004821C3">
        <w:rPr>
          <w:rFonts w:ascii="Times New Roman" w:hAnsi="Times New Roman"/>
          <w:b/>
          <w:szCs w:val="24"/>
          <w:u w:val="single"/>
        </w:rPr>
        <w:t>DI</w:t>
      </w:r>
      <w:proofErr w:type="spellEnd"/>
      <w:r w:rsidRPr="004821C3">
        <w:rPr>
          <w:rFonts w:ascii="Times New Roman" w:hAnsi="Times New Roman"/>
          <w:b/>
          <w:szCs w:val="24"/>
          <w:u w:val="single"/>
        </w:rPr>
        <w:t xml:space="preserve"> IMPEGNO</w:t>
      </w:r>
      <w:r w:rsidR="007624BF" w:rsidRPr="004821C3">
        <w:rPr>
          <w:rFonts w:ascii="Times New Roman" w:hAnsi="Times New Roman"/>
          <w:szCs w:val="24"/>
        </w:rPr>
        <w:t xml:space="preserve"> </w:t>
      </w:r>
    </w:p>
    <w:p w:rsidR="006C13AC" w:rsidRPr="004821C3" w:rsidRDefault="002D1985" w:rsidP="004821C3">
      <w:pPr>
        <w:autoSpaceDE w:val="0"/>
        <w:autoSpaceDN w:val="0"/>
        <w:adjustRightInd w:val="0"/>
        <w:jc w:val="both"/>
        <w:rPr>
          <w:rFonts w:ascii="Times New Roman" w:hAnsi="Times New Roman"/>
          <w:szCs w:val="24"/>
        </w:rPr>
      </w:pPr>
      <w:r>
        <w:rPr>
          <w:rFonts w:ascii="Times New Roman" w:hAnsi="Times New Roman"/>
          <w:szCs w:val="24"/>
        </w:rPr>
        <w:t>I</w:t>
      </w:r>
      <w:r w:rsidR="00CF3F56" w:rsidRPr="004821C3">
        <w:rPr>
          <w:rFonts w:ascii="Times New Roman" w:hAnsi="Times New Roman"/>
          <w:szCs w:val="24"/>
        </w:rPr>
        <w:t xml:space="preserve">l controllo di regolarità amministrativa ha consentito di rilevare </w:t>
      </w:r>
      <w:r w:rsidR="007624BF" w:rsidRPr="004821C3">
        <w:rPr>
          <w:rFonts w:ascii="Times New Roman" w:hAnsi="Times New Roman"/>
          <w:szCs w:val="24"/>
        </w:rPr>
        <w:t>i</w:t>
      </w:r>
      <w:r w:rsidR="0028630D" w:rsidRPr="004821C3">
        <w:rPr>
          <w:rFonts w:ascii="Times New Roman" w:hAnsi="Times New Roman"/>
          <w:szCs w:val="24"/>
        </w:rPr>
        <w:t xml:space="preserve">n </w:t>
      </w:r>
      <w:r w:rsidR="00CF3F56" w:rsidRPr="004821C3">
        <w:rPr>
          <w:rFonts w:ascii="Times New Roman" w:hAnsi="Times New Roman"/>
          <w:szCs w:val="24"/>
        </w:rPr>
        <w:t xml:space="preserve">diverse </w:t>
      </w:r>
      <w:r w:rsidR="0028630D" w:rsidRPr="004821C3">
        <w:rPr>
          <w:rFonts w:ascii="Times New Roman" w:hAnsi="Times New Roman"/>
          <w:szCs w:val="24"/>
        </w:rPr>
        <w:t>determinazioni</w:t>
      </w:r>
      <w:r w:rsidR="00876002" w:rsidRPr="004821C3">
        <w:rPr>
          <w:rFonts w:ascii="Times New Roman" w:hAnsi="Times New Roman"/>
          <w:szCs w:val="24"/>
        </w:rPr>
        <w:t xml:space="preserve"> </w:t>
      </w:r>
      <w:r w:rsidR="00CF3F56" w:rsidRPr="004821C3">
        <w:rPr>
          <w:rFonts w:ascii="Times New Roman" w:hAnsi="Times New Roman"/>
          <w:szCs w:val="24"/>
        </w:rPr>
        <w:t>la mancata verifica del possesso dei requi</w:t>
      </w:r>
      <w:r w:rsidR="00AD4869">
        <w:rPr>
          <w:rFonts w:ascii="Times New Roman" w:hAnsi="Times New Roman"/>
          <w:szCs w:val="24"/>
        </w:rPr>
        <w:t>siti di ordine generale ex art.80</w:t>
      </w:r>
      <w:r w:rsidR="00CF3F56" w:rsidRPr="004821C3">
        <w:rPr>
          <w:rFonts w:ascii="Times New Roman" w:hAnsi="Times New Roman"/>
          <w:szCs w:val="24"/>
        </w:rPr>
        <w:t xml:space="preserve"> del Codice dei Contratti Pubblici in capo al contraente ; obbligo di legge </w:t>
      </w:r>
      <w:r w:rsidR="00D148C6" w:rsidRPr="004821C3">
        <w:rPr>
          <w:rFonts w:ascii="Times New Roman" w:hAnsi="Times New Roman"/>
          <w:szCs w:val="24"/>
        </w:rPr>
        <w:t xml:space="preserve">che sussiste anche in caso di acquisto sul MEPA in considerazione del fatto che l’acquisizione da parte di CONSIP delle dichiarazioni sul possesso dei requisiti ed il loro rinnovo semestrale attiene </w:t>
      </w:r>
      <w:r w:rsidR="006C13AC" w:rsidRPr="004821C3">
        <w:rPr>
          <w:rFonts w:ascii="Times New Roman" w:hAnsi="Times New Roman"/>
          <w:szCs w:val="24"/>
        </w:rPr>
        <w:t xml:space="preserve">solo alla fase di abilitazione, esonerando gli </w:t>
      </w:r>
      <w:r w:rsidR="00AD4869">
        <w:rPr>
          <w:rFonts w:ascii="Times New Roman" w:hAnsi="Times New Roman"/>
          <w:szCs w:val="24"/>
        </w:rPr>
        <w:t>enti pubblici dall’ acquisizione</w:t>
      </w:r>
      <w:r w:rsidR="006C13AC" w:rsidRPr="004821C3">
        <w:rPr>
          <w:rFonts w:ascii="Times New Roman" w:hAnsi="Times New Roman"/>
          <w:szCs w:val="24"/>
        </w:rPr>
        <w:t xml:space="preserve"> delle stesse solo ai fini della partecipazione alla gara e non anche ai fini dell’aggiudicazione.</w:t>
      </w:r>
    </w:p>
    <w:p w:rsidR="007C4354" w:rsidRPr="004821C3" w:rsidRDefault="001A68BE" w:rsidP="004821C3">
      <w:pPr>
        <w:autoSpaceDE w:val="0"/>
        <w:autoSpaceDN w:val="0"/>
        <w:adjustRightInd w:val="0"/>
        <w:jc w:val="both"/>
        <w:rPr>
          <w:rFonts w:ascii="Times New Roman" w:hAnsi="Times New Roman"/>
          <w:szCs w:val="24"/>
        </w:rPr>
      </w:pPr>
      <w:r w:rsidRPr="004821C3">
        <w:rPr>
          <w:rFonts w:ascii="Times New Roman" w:hAnsi="Times New Roman"/>
          <w:szCs w:val="24"/>
        </w:rPr>
        <w:lastRenderedPageBreak/>
        <w:t xml:space="preserve">Nel Manuale d’uso del sistema di </w:t>
      </w:r>
      <w:proofErr w:type="spellStart"/>
      <w:r w:rsidRPr="004821C3">
        <w:rPr>
          <w:rFonts w:ascii="Times New Roman" w:hAnsi="Times New Roman"/>
          <w:szCs w:val="24"/>
        </w:rPr>
        <w:t>e-procurement</w:t>
      </w:r>
      <w:proofErr w:type="spellEnd"/>
      <w:r w:rsidRPr="004821C3">
        <w:rPr>
          <w:rFonts w:ascii="Times New Roman" w:hAnsi="Times New Roman"/>
          <w:szCs w:val="24"/>
        </w:rPr>
        <w:t xml:space="preserve"> delle P.A. è </w:t>
      </w:r>
      <w:r w:rsidR="00AD4869">
        <w:rPr>
          <w:rFonts w:ascii="Times New Roman" w:hAnsi="Times New Roman"/>
          <w:szCs w:val="24"/>
        </w:rPr>
        <w:t>specificato che il soggetto aggiudicatore rimane l’unico ed esclusivo responsabile dei controlli e delle verifiche sul possesso dei requisiti previsti dalla normativa vigente in capo al fornitore aggiudicatario.</w:t>
      </w:r>
      <w:r w:rsidRPr="004821C3">
        <w:rPr>
          <w:rFonts w:ascii="Times New Roman" w:hAnsi="Times New Roman"/>
          <w:szCs w:val="24"/>
        </w:rPr>
        <w:t xml:space="preserve"> </w:t>
      </w:r>
    </w:p>
    <w:p w:rsidR="00876002" w:rsidRDefault="00512E65" w:rsidP="004821C3">
      <w:pPr>
        <w:autoSpaceDE w:val="0"/>
        <w:autoSpaceDN w:val="0"/>
        <w:adjustRightInd w:val="0"/>
        <w:jc w:val="both"/>
        <w:rPr>
          <w:rFonts w:ascii="Times New Roman" w:hAnsi="Times New Roman"/>
          <w:szCs w:val="24"/>
        </w:rPr>
      </w:pPr>
      <w:r>
        <w:rPr>
          <w:rFonts w:ascii="Times New Roman" w:hAnsi="Times New Roman"/>
          <w:szCs w:val="24"/>
        </w:rPr>
        <w:t>Ancora numerose sono le dete</w:t>
      </w:r>
      <w:r w:rsidR="007C4354" w:rsidRPr="004821C3">
        <w:rPr>
          <w:rFonts w:ascii="Times New Roman" w:hAnsi="Times New Roman"/>
          <w:szCs w:val="24"/>
        </w:rPr>
        <w:t xml:space="preserve">rminazioni </w:t>
      </w:r>
      <w:r w:rsidR="004061DF" w:rsidRPr="004821C3">
        <w:rPr>
          <w:rFonts w:ascii="Times New Roman" w:hAnsi="Times New Roman"/>
          <w:szCs w:val="24"/>
        </w:rPr>
        <w:t xml:space="preserve">con le quali viene assunto contestualmente </w:t>
      </w:r>
      <w:r w:rsidR="00876002" w:rsidRPr="004821C3">
        <w:rPr>
          <w:rFonts w:ascii="Times New Roman" w:hAnsi="Times New Roman"/>
          <w:szCs w:val="24"/>
        </w:rPr>
        <w:t xml:space="preserve">l’impegno e la </w:t>
      </w:r>
      <w:r w:rsidR="007926F3" w:rsidRPr="004821C3">
        <w:rPr>
          <w:rFonts w:ascii="Times New Roman" w:hAnsi="Times New Roman"/>
          <w:szCs w:val="24"/>
        </w:rPr>
        <w:t xml:space="preserve"> l</w:t>
      </w:r>
      <w:r w:rsidR="00876002" w:rsidRPr="004821C3">
        <w:rPr>
          <w:rFonts w:ascii="Times New Roman" w:hAnsi="Times New Roman"/>
          <w:szCs w:val="24"/>
        </w:rPr>
        <w:t>iquidazione,</w:t>
      </w:r>
      <w:r w:rsidR="00F4040C" w:rsidRPr="004821C3">
        <w:rPr>
          <w:rFonts w:ascii="Times New Roman" w:hAnsi="Times New Roman"/>
          <w:szCs w:val="24"/>
        </w:rPr>
        <w:t xml:space="preserve"> trascurando che l’</w:t>
      </w:r>
      <w:r w:rsidR="004061DF" w:rsidRPr="004821C3">
        <w:rPr>
          <w:rFonts w:ascii="Times New Roman" w:hAnsi="Times New Roman"/>
          <w:szCs w:val="24"/>
        </w:rPr>
        <w:t xml:space="preserve">impegno e </w:t>
      </w:r>
      <w:r w:rsidR="00F4040C" w:rsidRPr="004821C3">
        <w:rPr>
          <w:rFonts w:ascii="Times New Roman" w:hAnsi="Times New Roman"/>
          <w:szCs w:val="24"/>
        </w:rPr>
        <w:t xml:space="preserve">la </w:t>
      </w:r>
      <w:r w:rsidR="00876002" w:rsidRPr="004821C3">
        <w:rPr>
          <w:rFonts w:ascii="Times New Roman" w:hAnsi="Times New Roman"/>
          <w:szCs w:val="24"/>
        </w:rPr>
        <w:t xml:space="preserve">liquidazione </w:t>
      </w:r>
      <w:r w:rsidR="00896D37" w:rsidRPr="004821C3">
        <w:rPr>
          <w:rFonts w:ascii="Times New Roman" w:hAnsi="Times New Roman"/>
          <w:szCs w:val="24"/>
        </w:rPr>
        <w:t>costituiscono fasi distinte del procedimento di spesa</w:t>
      </w:r>
      <w:r w:rsidR="00F4040C" w:rsidRPr="004821C3">
        <w:rPr>
          <w:rFonts w:ascii="Times New Roman" w:hAnsi="Times New Roman"/>
          <w:szCs w:val="24"/>
        </w:rPr>
        <w:t>.</w:t>
      </w:r>
    </w:p>
    <w:p w:rsidR="00077B9B" w:rsidRPr="00466C2C" w:rsidRDefault="00077B9B" w:rsidP="00077B9B">
      <w:pPr>
        <w:autoSpaceDE w:val="0"/>
        <w:autoSpaceDN w:val="0"/>
        <w:adjustRightInd w:val="0"/>
        <w:jc w:val="both"/>
        <w:rPr>
          <w:rFonts w:ascii="Times New Roman" w:hAnsi="Times New Roman"/>
          <w:szCs w:val="24"/>
        </w:rPr>
      </w:pPr>
      <w:r>
        <w:rPr>
          <w:rFonts w:ascii="Times New Roman" w:hAnsi="Times New Roman"/>
          <w:szCs w:val="24"/>
        </w:rPr>
        <w:t>G</w:t>
      </w:r>
      <w:r w:rsidRPr="00466C2C">
        <w:rPr>
          <w:rFonts w:ascii="Times New Roman" w:hAnsi="Times New Roman"/>
          <w:szCs w:val="24"/>
        </w:rPr>
        <w:t>li atti non sempre contengono l’indicazione e la sottoscrizione del responsabile del procedimento investito dell’istruttoria</w:t>
      </w:r>
      <w:r w:rsidR="00FA7B82">
        <w:rPr>
          <w:rFonts w:ascii="Times New Roman" w:hAnsi="Times New Roman"/>
          <w:szCs w:val="24"/>
        </w:rPr>
        <w:t>.</w:t>
      </w:r>
      <w:r w:rsidRPr="00466C2C">
        <w:rPr>
          <w:rFonts w:ascii="Times New Roman" w:hAnsi="Times New Roman"/>
          <w:szCs w:val="24"/>
        </w:rPr>
        <w:t xml:space="preserve"> </w:t>
      </w:r>
    </w:p>
    <w:p w:rsidR="00320A14" w:rsidRPr="00466C2C" w:rsidRDefault="00320A14" w:rsidP="00320A14">
      <w:pPr>
        <w:autoSpaceDE w:val="0"/>
        <w:autoSpaceDN w:val="0"/>
        <w:adjustRightInd w:val="0"/>
        <w:jc w:val="both"/>
        <w:rPr>
          <w:rFonts w:ascii="Times New Roman" w:hAnsi="Times New Roman"/>
          <w:szCs w:val="24"/>
        </w:rPr>
      </w:pPr>
      <w:r>
        <w:rPr>
          <w:rFonts w:ascii="Times New Roman" w:hAnsi="Times New Roman"/>
          <w:szCs w:val="24"/>
        </w:rPr>
        <w:t>S</w:t>
      </w:r>
      <w:r w:rsidRPr="00466C2C">
        <w:rPr>
          <w:rFonts w:ascii="Times New Roman" w:hAnsi="Times New Roman"/>
          <w:szCs w:val="24"/>
        </w:rPr>
        <w:t>i segnala</w:t>
      </w:r>
      <w:r w:rsidRPr="00466C2C">
        <w:rPr>
          <w:rFonts w:ascii="Times New Roman" w:hAnsi="Times New Roman"/>
          <w:b/>
          <w:szCs w:val="24"/>
        </w:rPr>
        <w:t xml:space="preserve"> </w:t>
      </w:r>
      <w:r w:rsidRPr="00466C2C">
        <w:rPr>
          <w:rFonts w:ascii="Times New Roman" w:hAnsi="Times New Roman"/>
          <w:szCs w:val="24"/>
        </w:rPr>
        <w:t>negli atti la mancanza dell’indicazione dei termini e dell’Autorità a cui ricorrere .</w:t>
      </w:r>
    </w:p>
    <w:p w:rsidR="002D1985" w:rsidRDefault="00DC01B3" w:rsidP="004821C3">
      <w:pPr>
        <w:autoSpaceDE w:val="0"/>
        <w:autoSpaceDN w:val="0"/>
        <w:adjustRightInd w:val="0"/>
        <w:jc w:val="both"/>
        <w:rPr>
          <w:rFonts w:ascii="Times New Roman" w:hAnsi="Times New Roman"/>
          <w:b/>
          <w:szCs w:val="24"/>
        </w:rPr>
      </w:pPr>
      <w:r w:rsidRPr="004821C3">
        <w:rPr>
          <w:rFonts w:ascii="Times New Roman" w:hAnsi="Times New Roman"/>
          <w:b/>
          <w:szCs w:val="24"/>
          <w:u w:val="single"/>
        </w:rPr>
        <w:t>P</w:t>
      </w:r>
      <w:r w:rsidR="00EE1752" w:rsidRPr="004821C3">
        <w:rPr>
          <w:rFonts w:ascii="Times New Roman" w:hAnsi="Times New Roman"/>
          <w:b/>
          <w:szCs w:val="24"/>
          <w:u w:val="single"/>
        </w:rPr>
        <w:t xml:space="preserve">ROCEDURE </w:t>
      </w:r>
      <w:proofErr w:type="spellStart"/>
      <w:r w:rsidR="00EE1752" w:rsidRPr="004821C3">
        <w:rPr>
          <w:rFonts w:ascii="Times New Roman" w:hAnsi="Times New Roman"/>
          <w:b/>
          <w:szCs w:val="24"/>
          <w:u w:val="single"/>
        </w:rPr>
        <w:t>DI</w:t>
      </w:r>
      <w:proofErr w:type="spellEnd"/>
      <w:r w:rsidR="00EE1752" w:rsidRPr="004821C3">
        <w:rPr>
          <w:rFonts w:ascii="Times New Roman" w:hAnsi="Times New Roman"/>
          <w:b/>
          <w:szCs w:val="24"/>
          <w:u w:val="single"/>
        </w:rPr>
        <w:t xml:space="preserve"> SCELTA DEL CONTRAENTE PER AFFIDAMENTO </w:t>
      </w:r>
      <w:proofErr w:type="spellStart"/>
      <w:r w:rsidR="00EE1752" w:rsidRPr="004821C3">
        <w:rPr>
          <w:rFonts w:ascii="Times New Roman" w:hAnsi="Times New Roman"/>
          <w:b/>
          <w:szCs w:val="24"/>
          <w:u w:val="single"/>
        </w:rPr>
        <w:t>DI</w:t>
      </w:r>
      <w:proofErr w:type="spellEnd"/>
      <w:r w:rsidR="00EE1752" w:rsidRPr="004821C3">
        <w:rPr>
          <w:rFonts w:ascii="Times New Roman" w:hAnsi="Times New Roman"/>
          <w:b/>
          <w:szCs w:val="24"/>
          <w:u w:val="single"/>
        </w:rPr>
        <w:t xml:space="preserve"> LAVORI, SERVIZI E</w:t>
      </w:r>
      <w:r w:rsidR="00EE1752" w:rsidRPr="004821C3">
        <w:rPr>
          <w:rFonts w:ascii="Times New Roman" w:hAnsi="Times New Roman"/>
          <w:b/>
          <w:szCs w:val="24"/>
        </w:rPr>
        <w:t xml:space="preserve"> </w:t>
      </w:r>
      <w:r w:rsidR="00EE1752" w:rsidRPr="004821C3">
        <w:rPr>
          <w:rFonts w:ascii="Times New Roman" w:hAnsi="Times New Roman"/>
          <w:b/>
          <w:szCs w:val="24"/>
          <w:u w:val="single"/>
        </w:rPr>
        <w:t>FORNITURE</w:t>
      </w:r>
      <w:r w:rsidR="00EE1752" w:rsidRPr="004821C3">
        <w:rPr>
          <w:rFonts w:ascii="Times New Roman" w:hAnsi="Times New Roman"/>
          <w:b/>
          <w:szCs w:val="24"/>
        </w:rPr>
        <w:t xml:space="preserve"> </w:t>
      </w:r>
    </w:p>
    <w:p w:rsidR="00A840EF" w:rsidRDefault="00A840EF" w:rsidP="004821C3">
      <w:pPr>
        <w:autoSpaceDE w:val="0"/>
        <w:autoSpaceDN w:val="0"/>
        <w:adjustRightInd w:val="0"/>
        <w:jc w:val="both"/>
        <w:rPr>
          <w:rFonts w:ascii="Times New Roman" w:hAnsi="Times New Roman"/>
          <w:szCs w:val="24"/>
        </w:rPr>
      </w:pPr>
      <w:r>
        <w:rPr>
          <w:rFonts w:ascii="Times New Roman" w:hAnsi="Times New Roman"/>
          <w:szCs w:val="24"/>
        </w:rPr>
        <w:t xml:space="preserve">Gli atti analizzati confermano un frequente </w:t>
      </w:r>
      <w:r w:rsidR="001A6A96" w:rsidRPr="004821C3">
        <w:rPr>
          <w:rFonts w:ascii="Times New Roman" w:hAnsi="Times New Roman"/>
          <w:szCs w:val="24"/>
        </w:rPr>
        <w:t>ricorso a</w:t>
      </w:r>
      <w:r>
        <w:rPr>
          <w:rFonts w:ascii="Times New Roman" w:hAnsi="Times New Roman"/>
          <w:szCs w:val="24"/>
        </w:rPr>
        <w:t>lla procedura negoziata senza bando o all’affidamento</w:t>
      </w:r>
      <w:r w:rsidR="001A6A96" w:rsidRPr="004821C3">
        <w:rPr>
          <w:rFonts w:ascii="Times New Roman" w:hAnsi="Times New Roman"/>
          <w:szCs w:val="24"/>
        </w:rPr>
        <w:t xml:space="preserve"> dirett</w:t>
      </w:r>
      <w:r>
        <w:rPr>
          <w:rFonts w:ascii="Times New Roman" w:hAnsi="Times New Roman"/>
          <w:szCs w:val="24"/>
        </w:rPr>
        <w:t>o</w:t>
      </w:r>
      <w:r w:rsidR="001A6A96" w:rsidRPr="004821C3">
        <w:rPr>
          <w:rFonts w:ascii="Times New Roman" w:hAnsi="Times New Roman"/>
          <w:szCs w:val="24"/>
        </w:rPr>
        <w:t xml:space="preserve"> </w:t>
      </w:r>
      <w:r>
        <w:rPr>
          <w:rFonts w:ascii="Times New Roman" w:hAnsi="Times New Roman"/>
          <w:szCs w:val="24"/>
        </w:rPr>
        <w:t xml:space="preserve">che, sebbene consentiti dalla legge, è obbligatorio </w:t>
      </w:r>
      <w:r w:rsidR="00123776">
        <w:rPr>
          <w:rFonts w:ascii="Times New Roman" w:hAnsi="Times New Roman"/>
          <w:szCs w:val="24"/>
        </w:rPr>
        <w:t>che vengano ri</w:t>
      </w:r>
      <w:r w:rsidR="001A6A96" w:rsidRPr="004821C3">
        <w:rPr>
          <w:rFonts w:ascii="Times New Roman" w:hAnsi="Times New Roman"/>
          <w:szCs w:val="24"/>
        </w:rPr>
        <w:t>spett</w:t>
      </w:r>
      <w:r w:rsidR="00123776">
        <w:rPr>
          <w:rFonts w:ascii="Times New Roman" w:hAnsi="Times New Roman"/>
          <w:szCs w:val="24"/>
        </w:rPr>
        <w:t xml:space="preserve">ati </w:t>
      </w:r>
      <w:r w:rsidR="001A6A96" w:rsidRPr="004821C3">
        <w:rPr>
          <w:rFonts w:ascii="Times New Roman" w:hAnsi="Times New Roman"/>
          <w:szCs w:val="24"/>
        </w:rPr>
        <w:t xml:space="preserve">i principi della concorrenza, della non discriminazione, dell’economicità, del buon andamento, dell’imparzialità e trasparenza dell’azione  amministrativa. I relativi provvedimenti amministrativi </w:t>
      </w:r>
      <w:r>
        <w:rPr>
          <w:rFonts w:ascii="Times New Roman" w:hAnsi="Times New Roman"/>
          <w:szCs w:val="24"/>
        </w:rPr>
        <w:t xml:space="preserve">non sempre sono </w:t>
      </w:r>
      <w:r w:rsidR="001A6A96" w:rsidRPr="004821C3">
        <w:rPr>
          <w:rFonts w:ascii="Times New Roman" w:hAnsi="Times New Roman"/>
          <w:szCs w:val="24"/>
        </w:rPr>
        <w:t xml:space="preserve">adeguatamente motivati </w:t>
      </w:r>
      <w:r>
        <w:rPr>
          <w:rFonts w:ascii="Times New Roman" w:hAnsi="Times New Roman"/>
          <w:szCs w:val="24"/>
        </w:rPr>
        <w:t>.</w:t>
      </w:r>
    </w:p>
    <w:p w:rsidR="00BE00A5" w:rsidRPr="00132A7E" w:rsidRDefault="00E8117D" w:rsidP="004821C3">
      <w:pPr>
        <w:autoSpaceDE w:val="0"/>
        <w:autoSpaceDN w:val="0"/>
        <w:adjustRightInd w:val="0"/>
        <w:jc w:val="both"/>
        <w:rPr>
          <w:rFonts w:ascii="Times New Roman" w:hAnsi="Times New Roman"/>
        </w:rPr>
      </w:pPr>
      <w:r w:rsidRPr="00132A7E">
        <w:rPr>
          <w:rFonts w:ascii="Times New Roman" w:hAnsi="Times New Roman"/>
        </w:rPr>
        <w:t>Per gli acquisti di importo inferiore alla soglia comunitaria, è sancito l’obbligo di approvvigionamento tramite il ricorso al mercato elettronico. Giova sul punto sottolineare che, sebbene a norma del comma 502 della legge di stabilità 2016, a partire dal 1/1/2016 tale obbligo procedimentale sussista per gli acquisti di importo pari o superiore a 1.000 Euro, la necessità di confrontare almeno i parametri prezzo/qualità di convenzioni attive risulta in linea con le indicazioni della più recente giurisprudenza contabile, secondo cui il novellato comma 450 della Legge 296/2006 codifica in capo a tutte le amministrazioni pubbliche un obbligo generalizzato di ricorso ai mercati elettronici nel caso di acquisti di importo inferiore alla soglia comunitaria. Eventuali deroghe non possono essere ammesse per motivi di densità demografica, né in ragione della decisione di procedere ad acquisti in economia. A detta della Corte dei Conti, l’unica eccezione a tale obbligo può essere legittimamente riferita alla non reperibilità o non idoneità dei beni e servizi presenti sul mercato elettronico rispetto alle necessità dell’ente procedente. Conseguentemente, risulta necessario specificare dettagliatamente le caratteristiche qualitative e tecniche del bene ovvero della prestazione nella determinazione a contrarre. La mancata osservanza di tali disposizioni è sanzionata dall’art. 1</w:t>
      </w:r>
      <w:r w:rsidR="00B95960">
        <w:rPr>
          <w:rFonts w:ascii="Times New Roman" w:hAnsi="Times New Roman"/>
        </w:rPr>
        <w:t>,</w:t>
      </w:r>
      <w:r w:rsidRPr="00132A7E">
        <w:rPr>
          <w:rFonts w:ascii="Times New Roman" w:hAnsi="Times New Roman"/>
        </w:rPr>
        <w:t xml:space="preserve"> comma 1</w:t>
      </w:r>
      <w:r w:rsidR="00B95960">
        <w:rPr>
          <w:rFonts w:ascii="Times New Roman" w:hAnsi="Times New Roman"/>
        </w:rPr>
        <w:t>,</w:t>
      </w:r>
      <w:r w:rsidRPr="00132A7E">
        <w:rPr>
          <w:rFonts w:ascii="Times New Roman" w:hAnsi="Times New Roman"/>
        </w:rPr>
        <w:t xml:space="preserve"> del D.L. 95/2012 con la nullità del contratto stipulato, comporta il pagamento del corrispettivo dell’acquisto in capo al dipendente e rileva sotto il profilo della responsabilità disciplinare e</w:t>
      </w:r>
      <w:r w:rsidR="00B95960">
        <w:rPr>
          <w:rFonts w:ascii="Times New Roman" w:hAnsi="Times New Roman"/>
        </w:rPr>
        <w:t>d</w:t>
      </w:r>
      <w:r w:rsidRPr="00132A7E">
        <w:rPr>
          <w:rFonts w:ascii="Times New Roman" w:hAnsi="Times New Roman"/>
        </w:rPr>
        <w:t xml:space="preserve"> amministrativ</w:t>
      </w:r>
      <w:r w:rsidR="00B95960">
        <w:rPr>
          <w:rFonts w:ascii="Times New Roman" w:hAnsi="Times New Roman"/>
        </w:rPr>
        <w:t>a</w:t>
      </w:r>
      <w:r w:rsidRPr="00132A7E">
        <w:rPr>
          <w:rFonts w:ascii="Times New Roman" w:hAnsi="Times New Roman"/>
        </w:rPr>
        <w:t xml:space="preserve"> contabile</w:t>
      </w:r>
      <w:r w:rsidR="00B95960">
        <w:rPr>
          <w:rFonts w:ascii="Times New Roman" w:hAnsi="Times New Roman"/>
        </w:rPr>
        <w:t>.</w:t>
      </w:r>
      <w:r w:rsidRPr="00132A7E">
        <w:rPr>
          <w:rFonts w:ascii="Times New Roman" w:hAnsi="Times New Roman"/>
        </w:rPr>
        <w:t xml:space="preserve"> </w:t>
      </w:r>
    </w:p>
    <w:p w:rsidR="002837D4" w:rsidRDefault="007624BF" w:rsidP="00A840EF">
      <w:pPr>
        <w:autoSpaceDE w:val="0"/>
        <w:autoSpaceDN w:val="0"/>
        <w:adjustRightInd w:val="0"/>
        <w:jc w:val="both"/>
        <w:rPr>
          <w:rFonts w:ascii="Times New Roman" w:hAnsi="Times New Roman"/>
          <w:szCs w:val="24"/>
        </w:rPr>
      </w:pPr>
      <w:r w:rsidRPr="00A840EF">
        <w:rPr>
          <w:rFonts w:ascii="Times New Roman" w:hAnsi="Times New Roman"/>
          <w:b/>
          <w:szCs w:val="24"/>
        </w:rPr>
        <w:t>T</w:t>
      </w:r>
      <w:r w:rsidR="00EA330A">
        <w:rPr>
          <w:rFonts w:ascii="Times New Roman" w:hAnsi="Times New Roman"/>
          <w:b/>
          <w:szCs w:val="24"/>
        </w:rPr>
        <w:t>RASPARENZA</w:t>
      </w:r>
      <w:r w:rsidRPr="00A840EF">
        <w:rPr>
          <w:rFonts w:ascii="Times New Roman" w:hAnsi="Times New Roman"/>
          <w:b/>
          <w:szCs w:val="24"/>
        </w:rPr>
        <w:t xml:space="preserve">: </w:t>
      </w:r>
      <w:r w:rsidR="00AE792C" w:rsidRPr="00A840EF">
        <w:rPr>
          <w:rFonts w:ascii="Times New Roman" w:hAnsi="Times New Roman"/>
          <w:szCs w:val="24"/>
        </w:rPr>
        <w:t xml:space="preserve">negli atti </w:t>
      </w:r>
      <w:r w:rsidR="00836791">
        <w:rPr>
          <w:rFonts w:ascii="Times New Roman" w:hAnsi="Times New Roman"/>
          <w:szCs w:val="24"/>
        </w:rPr>
        <w:t xml:space="preserve">si continua a non </w:t>
      </w:r>
      <w:r w:rsidR="00AE792C" w:rsidRPr="00A840EF">
        <w:rPr>
          <w:rFonts w:ascii="Times New Roman" w:hAnsi="Times New Roman"/>
          <w:szCs w:val="24"/>
        </w:rPr>
        <w:t>inseri</w:t>
      </w:r>
      <w:r w:rsidR="00836791">
        <w:rPr>
          <w:rFonts w:ascii="Times New Roman" w:hAnsi="Times New Roman"/>
          <w:szCs w:val="24"/>
        </w:rPr>
        <w:t>re</w:t>
      </w:r>
      <w:r w:rsidR="00AE792C" w:rsidRPr="00A840EF">
        <w:rPr>
          <w:rFonts w:ascii="Times New Roman" w:hAnsi="Times New Roman"/>
          <w:szCs w:val="24"/>
        </w:rPr>
        <w:t xml:space="preserve"> la formula che si suggeriva di utilizzare in occasione di precedenti controlli circa la rilevanza/non rilevanza del provvedimento ai fini della pubblicazione sul sito istituzionale dell’Ente </w:t>
      </w:r>
      <w:r w:rsidR="00196EF9" w:rsidRPr="00A840EF">
        <w:rPr>
          <w:rFonts w:ascii="Times New Roman" w:hAnsi="Times New Roman"/>
          <w:szCs w:val="24"/>
        </w:rPr>
        <w:t>ai sensi del D</w:t>
      </w:r>
      <w:r w:rsidR="00EA6688" w:rsidRPr="00A840EF">
        <w:rPr>
          <w:rFonts w:ascii="Times New Roman" w:hAnsi="Times New Roman"/>
          <w:szCs w:val="24"/>
        </w:rPr>
        <w:t>.</w:t>
      </w:r>
      <w:r w:rsidR="00196EF9" w:rsidRPr="00A840EF">
        <w:rPr>
          <w:rFonts w:ascii="Times New Roman" w:hAnsi="Times New Roman"/>
          <w:szCs w:val="24"/>
        </w:rPr>
        <w:t>Lgs.n. 33/2013</w:t>
      </w:r>
      <w:r w:rsidR="002837D4">
        <w:rPr>
          <w:rFonts w:ascii="Times New Roman" w:hAnsi="Times New Roman"/>
          <w:szCs w:val="24"/>
        </w:rPr>
        <w:t>.</w:t>
      </w:r>
    </w:p>
    <w:p w:rsidR="00737D02" w:rsidRPr="00A840EF" w:rsidRDefault="00A91B4B" w:rsidP="00A840EF">
      <w:pPr>
        <w:autoSpaceDE w:val="0"/>
        <w:autoSpaceDN w:val="0"/>
        <w:adjustRightInd w:val="0"/>
        <w:jc w:val="both"/>
        <w:rPr>
          <w:rFonts w:ascii="Times New Roman" w:hAnsi="Times New Roman"/>
          <w:b/>
          <w:szCs w:val="24"/>
        </w:rPr>
      </w:pPr>
      <w:r>
        <w:rPr>
          <w:rFonts w:ascii="Times New Roman" w:hAnsi="Times New Roman"/>
          <w:szCs w:val="24"/>
        </w:rPr>
        <w:t xml:space="preserve">Come ampiamente specificato nella direttiva </w:t>
      </w:r>
      <w:proofErr w:type="spellStart"/>
      <w:r>
        <w:rPr>
          <w:rFonts w:ascii="Times New Roman" w:hAnsi="Times New Roman"/>
          <w:szCs w:val="24"/>
        </w:rPr>
        <w:t>prot.n.</w:t>
      </w:r>
      <w:proofErr w:type="spellEnd"/>
      <w:r>
        <w:rPr>
          <w:rFonts w:ascii="Times New Roman" w:hAnsi="Times New Roman"/>
          <w:szCs w:val="24"/>
        </w:rPr>
        <w:t xml:space="preserve"> 8135/2016</w:t>
      </w:r>
      <w:r w:rsidR="00F21CB3">
        <w:rPr>
          <w:rFonts w:ascii="Times New Roman" w:hAnsi="Times New Roman"/>
          <w:szCs w:val="24"/>
        </w:rPr>
        <w:t xml:space="preserve"> in materia di anticorruzione e trasparenza e relativi aggiornamenti normativi, si segnala la necessità di prestare attenzione agli obblighi di pubblicazione nella sezione “Amministrazione trasparente”</w:t>
      </w:r>
      <w:r w:rsidR="00AE7291">
        <w:rPr>
          <w:rFonts w:ascii="Times New Roman" w:hAnsi="Times New Roman"/>
          <w:szCs w:val="24"/>
        </w:rPr>
        <w:t xml:space="preserve">. </w:t>
      </w:r>
      <w:r w:rsidR="00AE7291" w:rsidRPr="00512E65">
        <w:rPr>
          <w:rFonts w:ascii="Times New Roman" w:hAnsi="Times New Roman"/>
          <w:szCs w:val="24"/>
          <w:u w:val="single"/>
        </w:rPr>
        <w:t>In particolare, si richiede da parte di ciascun responsabile l’assolvimento degli obblighi derivanti dalla normativa in materia di trasparenza</w:t>
      </w:r>
      <w:r w:rsidR="00AE7291">
        <w:rPr>
          <w:rFonts w:ascii="Times New Roman" w:hAnsi="Times New Roman"/>
          <w:szCs w:val="24"/>
        </w:rPr>
        <w:t xml:space="preserve">. </w:t>
      </w:r>
      <w:r w:rsidR="001A6A96" w:rsidRPr="00A840EF">
        <w:rPr>
          <w:rFonts w:ascii="Times New Roman" w:hAnsi="Times New Roman"/>
          <w:b/>
          <w:szCs w:val="24"/>
        </w:rPr>
        <w:t xml:space="preserve"> </w:t>
      </w:r>
    </w:p>
    <w:p w:rsidR="00855E56" w:rsidRDefault="002934E9" w:rsidP="00855E56">
      <w:pPr>
        <w:autoSpaceDE w:val="0"/>
        <w:autoSpaceDN w:val="0"/>
        <w:adjustRightInd w:val="0"/>
        <w:jc w:val="center"/>
        <w:rPr>
          <w:rFonts w:ascii="Times New Roman" w:hAnsi="Times New Roman"/>
          <w:szCs w:val="24"/>
        </w:rPr>
      </w:pPr>
      <w:r>
        <w:rPr>
          <w:rFonts w:ascii="Times New Roman" w:hAnsi="Times New Roman"/>
          <w:szCs w:val="24"/>
        </w:rPr>
        <w:t>GIUDIZIO SINTETICO FINALE</w:t>
      </w:r>
      <w:r w:rsidR="00855E56" w:rsidRPr="00855E56">
        <w:rPr>
          <w:rFonts w:ascii="Times New Roman" w:hAnsi="Times New Roman"/>
          <w:szCs w:val="24"/>
        </w:rPr>
        <w:t xml:space="preserve"> </w:t>
      </w:r>
      <w:r w:rsidR="00855E56">
        <w:rPr>
          <w:rFonts w:ascii="Times New Roman" w:hAnsi="Times New Roman"/>
          <w:szCs w:val="24"/>
        </w:rPr>
        <w:t>E DIRETTIVE CONFORMATIVE</w:t>
      </w:r>
    </w:p>
    <w:p w:rsidR="00E7739C" w:rsidRDefault="00180023" w:rsidP="00524780">
      <w:pPr>
        <w:autoSpaceDE w:val="0"/>
        <w:autoSpaceDN w:val="0"/>
        <w:adjustRightInd w:val="0"/>
        <w:jc w:val="both"/>
        <w:rPr>
          <w:rFonts w:ascii="Times New Roman" w:hAnsi="Times New Roman"/>
          <w:szCs w:val="24"/>
        </w:rPr>
      </w:pPr>
      <w:r>
        <w:rPr>
          <w:rFonts w:ascii="Times New Roman" w:hAnsi="Times New Roman"/>
          <w:szCs w:val="24"/>
        </w:rPr>
        <w:t>Alla luce di quanto emerso dai controlli effettuati, la scrivente – riservandosi di emanare direttive specifiche ed invitando a mettere a regime le misure di prevenzione della corruzione contenute nel PTPC, evidenzia la necessit</w:t>
      </w:r>
      <w:r w:rsidR="00512E65">
        <w:rPr>
          <w:rFonts w:ascii="Times New Roman" w:hAnsi="Times New Roman"/>
          <w:szCs w:val="24"/>
        </w:rPr>
        <w:t>à</w:t>
      </w:r>
      <w:r>
        <w:rPr>
          <w:rFonts w:ascii="Times New Roman" w:hAnsi="Times New Roman"/>
          <w:szCs w:val="24"/>
        </w:rPr>
        <w:t xml:space="preserve"> di individuare il contenuto minimo obbligatorio per ogni tipologia di atto</w:t>
      </w:r>
      <w:r w:rsidR="00617B00">
        <w:rPr>
          <w:rFonts w:ascii="Times New Roman" w:hAnsi="Times New Roman"/>
          <w:szCs w:val="24"/>
        </w:rPr>
        <w:t>.</w:t>
      </w:r>
      <w:r w:rsidR="004A789D">
        <w:rPr>
          <w:rFonts w:ascii="Times New Roman" w:hAnsi="Times New Roman"/>
          <w:szCs w:val="24"/>
        </w:rPr>
        <w:t xml:space="preserve"> </w:t>
      </w:r>
    </w:p>
    <w:p w:rsidR="00D41394" w:rsidRDefault="008372ED" w:rsidP="00524780">
      <w:pPr>
        <w:autoSpaceDE w:val="0"/>
        <w:autoSpaceDN w:val="0"/>
        <w:adjustRightInd w:val="0"/>
        <w:jc w:val="both"/>
        <w:rPr>
          <w:rFonts w:ascii="Times New Roman" w:hAnsi="Times New Roman"/>
          <w:szCs w:val="24"/>
        </w:rPr>
      </w:pPr>
      <w:r>
        <w:rPr>
          <w:rFonts w:ascii="Times New Roman" w:hAnsi="Times New Roman"/>
          <w:szCs w:val="24"/>
        </w:rPr>
        <w:t xml:space="preserve">Con </w:t>
      </w:r>
      <w:r w:rsidR="005D216F">
        <w:rPr>
          <w:rFonts w:ascii="Times New Roman" w:hAnsi="Times New Roman"/>
          <w:szCs w:val="24"/>
        </w:rPr>
        <w:t>riguardo ai</w:t>
      </w:r>
      <w:r w:rsidR="00F91B4B">
        <w:rPr>
          <w:rFonts w:ascii="Times New Roman" w:hAnsi="Times New Roman"/>
          <w:szCs w:val="24"/>
        </w:rPr>
        <w:t xml:space="preserve"> </w:t>
      </w:r>
      <w:r w:rsidR="005D216F">
        <w:rPr>
          <w:rFonts w:ascii="Times New Roman" w:hAnsi="Times New Roman"/>
          <w:szCs w:val="24"/>
        </w:rPr>
        <w:t>tempi procedimentali</w:t>
      </w:r>
      <w:r w:rsidR="00D41394">
        <w:rPr>
          <w:rFonts w:ascii="Times New Roman" w:hAnsi="Times New Roman"/>
          <w:szCs w:val="24"/>
        </w:rPr>
        <w:t xml:space="preserve">, si rende necessario che tutti i Responsabili di Posizione Organizzativa provvedano al monitoraggio del rispetto dei tempi dei procedimenti amministrativi. </w:t>
      </w:r>
      <w:r w:rsidR="00871F84">
        <w:rPr>
          <w:rFonts w:ascii="Times New Roman" w:hAnsi="Times New Roman"/>
          <w:szCs w:val="24"/>
        </w:rPr>
        <w:t>I risultati di t</w:t>
      </w:r>
      <w:r w:rsidR="00D41394">
        <w:rPr>
          <w:rFonts w:ascii="Times New Roman" w:hAnsi="Times New Roman"/>
          <w:szCs w:val="24"/>
        </w:rPr>
        <w:t>ale monitoraggio dev</w:t>
      </w:r>
      <w:r w:rsidR="00871F84">
        <w:rPr>
          <w:rFonts w:ascii="Times New Roman" w:hAnsi="Times New Roman"/>
          <w:szCs w:val="24"/>
        </w:rPr>
        <w:t xml:space="preserve">ono </w:t>
      </w:r>
      <w:r w:rsidR="00D41394">
        <w:rPr>
          <w:rFonts w:ascii="Times New Roman" w:hAnsi="Times New Roman"/>
          <w:szCs w:val="24"/>
        </w:rPr>
        <w:t>essere pubblicat</w:t>
      </w:r>
      <w:r w:rsidR="00871F84">
        <w:rPr>
          <w:rFonts w:ascii="Times New Roman" w:hAnsi="Times New Roman"/>
          <w:szCs w:val="24"/>
        </w:rPr>
        <w:t>i</w:t>
      </w:r>
      <w:r w:rsidR="00D41394">
        <w:rPr>
          <w:rFonts w:ascii="Times New Roman" w:hAnsi="Times New Roman"/>
          <w:szCs w:val="24"/>
        </w:rPr>
        <w:t xml:space="preserve"> nell’apposita sezione “Amministrazione trasparente”.</w:t>
      </w:r>
    </w:p>
    <w:p w:rsidR="0016583C" w:rsidRDefault="008372ED" w:rsidP="00871F84">
      <w:pPr>
        <w:jc w:val="both"/>
        <w:rPr>
          <w:rFonts w:ascii="Times New Roman" w:hAnsi="Times New Roman"/>
          <w:szCs w:val="24"/>
        </w:rPr>
      </w:pPr>
      <w:r>
        <w:rPr>
          <w:rFonts w:ascii="Times New Roman" w:hAnsi="Times New Roman"/>
          <w:szCs w:val="24"/>
        </w:rPr>
        <w:lastRenderedPageBreak/>
        <w:t xml:space="preserve">Si richiede una più compiuta applicazione della </w:t>
      </w:r>
      <w:r w:rsidRPr="0016583C">
        <w:rPr>
          <w:rFonts w:ascii="Times New Roman" w:hAnsi="Times New Roman"/>
          <w:szCs w:val="24"/>
          <w:u w:val="single"/>
        </w:rPr>
        <w:t>normativa sulla tempestività dei pagamenti</w:t>
      </w:r>
      <w:r>
        <w:rPr>
          <w:rFonts w:ascii="Times New Roman" w:hAnsi="Times New Roman"/>
          <w:szCs w:val="24"/>
        </w:rPr>
        <w:t xml:space="preserve"> nell’ottica della regolarità dei flussi di cassa nel sistema di contabilità armonizzata . </w:t>
      </w:r>
    </w:p>
    <w:p w:rsidR="0096445D" w:rsidRDefault="00512E65" w:rsidP="00871F84">
      <w:pPr>
        <w:jc w:val="both"/>
        <w:rPr>
          <w:rFonts w:ascii="Times New Roman" w:hAnsi="Times New Roman"/>
          <w:szCs w:val="24"/>
        </w:rPr>
      </w:pPr>
      <w:r>
        <w:rPr>
          <w:rFonts w:ascii="Times New Roman" w:hAnsi="Times New Roman"/>
          <w:szCs w:val="24"/>
        </w:rPr>
        <w:t xml:space="preserve">Al fine </w:t>
      </w:r>
      <w:r w:rsidR="0096445D">
        <w:rPr>
          <w:rFonts w:ascii="Times New Roman" w:hAnsi="Times New Roman"/>
          <w:szCs w:val="24"/>
        </w:rPr>
        <w:t xml:space="preserve">di garantire la par condicio </w:t>
      </w:r>
      <w:proofErr w:type="spellStart"/>
      <w:r w:rsidR="0096445D">
        <w:rPr>
          <w:rFonts w:ascii="Times New Roman" w:hAnsi="Times New Roman"/>
          <w:szCs w:val="24"/>
        </w:rPr>
        <w:t>creditorum</w:t>
      </w:r>
      <w:proofErr w:type="spellEnd"/>
      <w:r w:rsidR="0096445D">
        <w:rPr>
          <w:rFonts w:ascii="Times New Roman" w:hAnsi="Times New Roman"/>
          <w:szCs w:val="24"/>
        </w:rPr>
        <w:t xml:space="preserve">, nelle </w:t>
      </w:r>
      <w:proofErr w:type="spellStart"/>
      <w:r w:rsidR="0096445D">
        <w:rPr>
          <w:rFonts w:ascii="Times New Roman" w:hAnsi="Times New Roman"/>
          <w:szCs w:val="24"/>
        </w:rPr>
        <w:t>determine</w:t>
      </w:r>
      <w:proofErr w:type="spellEnd"/>
      <w:r w:rsidR="0096445D">
        <w:rPr>
          <w:rFonts w:ascii="Times New Roman" w:hAnsi="Times New Roman"/>
          <w:szCs w:val="24"/>
        </w:rPr>
        <w:t xml:space="preserve"> di liquidazione occorre dare atto del rispetto </w:t>
      </w:r>
      <w:r w:rsidR="0096445D" w:rsidRPr="0096445D">
        <w:rPr>
          <w:rFonts w:ascii="Times New Roman" w:hAnsi="Times New Roman"/>
          <w:szCs w:val="24"/>
          <w:u w:val="single"/>
        </w:rPr>
        <w:t>dell’ordine cronologico dei pagamenti</w:t>
      </w:r>
      <w:r w:rsidR="0096445D">
        <w:rPr>
          <w:rFonts w:ascii="Times New Roman" w:hAnsi="Times New Roman"/>
          <w:szCs w:val="24"/>
        </w:rPr>
        <w:t>.  Si rivolge, pertanto, l’invito ad utilizzare i meccanismi di automazione, consentendo il rispetto dei principi fondamentali di tempestività, imparzialità e par condicio.</w:t>
      </w:r>
    </w:p>
    <w:p w:rsidR="00E4252C" w:rsidRDefault="0096445D" w:rsidP="00871F84">
      <w:pPr>
        <w:jc w:val="both"/>
        <w:rPr>
          <w:rFonts w:ascii="Times New Roman" w:hAnsi="Times New Roman"/>
          <w:szCs w:val="24"/>
        </w:rPr>
      </w:pPr>
      <w:r>
        <w:rPr>
          <w:rFonts w:ascii="Times New Roman" w:hAnsi="Times New Roman"/>
          <w:szCs w:val="24"/>
        </w:rPr>
        <w:t xml:space="preserve"> </w:t>
      </w:r>
      <w:r w:rsidR="00E4252C">
        <w:rPr>
          <w:rFonts w:ascii="Times New Roman" w:hAnsi="Times New Roman"/>
          <w:szCs w:val="24"/>
        </w:rPr>
        <w:t>Con il registro delle fatture risulta agevolata l’osservanza dell’ordine di registrazione.</w:t>
      </w:r>
    </w:p>
    <w:p w:rsidR="002E4CE4" w:rsidRDefault="002E4CE4" w:rsidP="00871F84">
      <w:pPr>
        <w:jc w:val="both"/>
        <w:rPr>
          <w:rFonts w:ascii="Times New Roman" w:hAnsi="Times New Roman"/>
          <w:szCs w:val="24"/>
        </w:rPr>
      </w:pPr>
      <w:r>
        <w:rPr>
          <w:rFonts w:ascii="Times New Roman" w:hAnsi="Times New Roman"/>
          <w:szCs w:val="24"/>
        </w:rPr>
        <w:t xml:space="preserve">Si richiama l’attenzione sulla necessità di inserire nella parte finale del dispositivo di ogni provvedimento </w:t>
      </w:r>
      <w:r w:rsidRPr="000848E4">
        <w:rPr>
          <w:rFonts w:ascii="Times New Roman" w:hAnsi="Times New Roman"/>
          <w:szCs w:val="24"/>
          <w:u w:val="single"/>
        </w:rPr>
        <w:t>una espressa dichiarazione con la quale si attesta la non sussistenza di conflitti di interessi, anche potenziali, ex art.6 bis della legge n.241/90, come introdotto dalla legge n.190/2012</w:t>
      </w:r>
      <w:r>
        <w:rPr>
          <w:rFonts w:ascii="Times New Roman" w:hAnsi="Times New Roman"/>
          <w:szCs w:val="24"/>
        </w:rPr>
        <w:t>.</w:t>
      </w:r>
    </w:p>
    <w:p w:rsidR="001D5893" w:rsidRPr="00CE2B68" w:rsidRDefault="002E4CE4" w:rsidP="00871F84">
      <w:pPr>
        <w:jc w:val="both"/>
        <w:rPr>
          <w:rFonts w:ascii="Times New Roman" w:hAnsi="Times New Roman"/>
          <w:szCs w:val="24"/>
        </w:rPr>
      </w:pPr>
      <w:r>
        <w:rPr>
          <w:rFonts w:ascii="Times New Roman" w:hAnsi="Times New Roman"/>
          <w:szCs w:val="24"/>
        </w:rPr>
        <w:t xml:space="preserve"> </w:t>
      </w:r>
      <w:r w:rsidR="002F35F5" w:rsidRPr="00CE2B68">
        <w:rPr>
          <w:rFonts w:ascii="Times New Roman" w:hAnsi="Times New Roman"/>
          <w:szCs w:val="24"/>
        </w:rPr>
        <w:t>Al fine di evitare eventuali situazioni di conflitto di interesse</w:t>
      </w:r>
      <w:r w:rsidR="00DD0483">
        <w:rPr>
          <w:rFonts w:ascii="Times New Roman" w:hAnsi="Times New Roman"/>
          <w:szCs w:val="24"/>
        </w:rPr>
        <w:t xml:space="preserve">, anche solo potenziale, </w:t>
      </w:r>
      <w:r w:rsidR="003D2151" w:rsidRPr="00CE2B68">
        <w:rPr>
          <w:rFonts w:ascii="Times New Roman" w:hAnsi="Times New Roman"/>
          <w:szCs w:val="24"/>
        </w:rPr>
        <w:t xml:space="preserve">e </w:t>
      </w:r>
      <w:r w:rsidR="00933766">
        <w:rPr>
          <w:rFonts w:ascii="Times New Roman" w:hAnsi="Times New Roman"/>
          <w:szCs w:val="24"/>
        </w:rPr>
        <w:t xml:space="preserve">di </w:t>
      </w:r>
      <w:r w:rsidR="001D5893" w:rsidRPr="00CE2B68">
        <w:rPr>
          <w:rFonts w:ascii="Times New Roman" w:hAnsi="Times New Roman"/>
          <w:szCs w:val="24"/>
        </w:rPr>
        <w:t xml:space="preserve">garantire massima trasparenza nella gestione dei procedimenti, </w:t>
      </w:r>
      <w:r w:rsidR="007F1601">
        <w:rPr>
          <w:rFonts w:ascii="Times New Roman" w:hAnsi="Times New Roman"/>
          <w:szCs w:val="24"/>
        </w:rPr>
        <w:t xml:space="preserve">laddove possibile, </w:t>
      </w:r>
      <w:r w:rsidR="001D5893" w:rsidRPr="00CE2B68">
        <w:rPr>
          <w:rFonts w:ascii="Times New Roman" w:hAnsi="Times New Roman"/>
          <w:szCs w:val="24"/>
        </w:rPr>
        <w:t>per og</w:t>
      </w:r>
      <w:r w:rsidR="007A3BE8">
        <w:rPr>
          <w:rFonts w:ascii="Times New Roman" w:hAnsi="Times New Roman"/>
          <w:szCs w:val="24"/>
        </w:rPr>
        <w:t xml:space="preserve">ni singolo procedimento devono </w:t>
      </w:r>
      <w:r w:rsidR="001D5893" w:rsidRPr="00CE2B68">
        <w:rPr>
          <w:rFonts w:ascii="Times New Roman" w:hAnsi="Times New Roman"/>
          <w:szCs w:val="24"/>
        </w:rPr>
        <w:t>essere</w:t>
      </w:r>
      <w:r w:rsidR="007A3BE8">
        <w:rPr>
          <w:rFonts w:ascii="Times New Roman" w:hAnsi="Times New Roman"/>
          <w:szCs w:val="24"/>
        </w:rPr>
        <w:t xml:space="preserve"> sempre </w:t>
      </w:r>
      <w:r w:rsidR="001D5893" w:rsidRPr="00CE2B68">
        <w:rPr>
          <w:rFonts w:ascii="Times New Roman" w:hAnsi="Times New Roman"/>
          <w:szCs w:val="24"/>
        </w:rPr>
        <w:t>presenti distintamente un responsabile del procedimento ed il soggetto competente ad adottare l’atto finale</w:t>
      </w:r>
      <w:r w:rsidR="00BA5057">
        <w:rPr>
          <w:rFonts w:ascii="Times New Roman" w:hAnsi="Times New Roman"/>
          <w:szCs w:val="24"/>
        </w:rPr>
        <w:t>,</w:t>
      </w:r>
      <w:r w:rsidR="001D5893" w:rsidRPr="00CE2B68">
        <w:rPr>
          <w:rFonts w:ascii="Times New Roman" w:hAnsi="Times New Roman"/>
          <w:szCs w:val="24"/>
        </w:rPr>
        <w:t xml:space="preserve"> </w:t>
      </w:r>
      <w:r w:rsidR="00933766">
        <w:rPr>
          <w:rFonts w:ascii="Times New Roman" w:hAnsi="Times New Roman"/>
          <w:szCs w:val="24"/>
        </w:rPr>
        <w:t xml:space="preserve">in </w:t>
      </w:r>
      <w:r w:rsidR="001D5893" w:rsidRPr="00CE2B68">
        <w:rPr>
          <w:rFonts w:ascii="Times New Roman" w:hAnsi="Times New Roman"/>
          <w:szCs w:val="24"/>
        </w:rPr>
        <w:t>modo tale che fisiologicamente ogni azione verso l’esterno sia sempre sovrintesa almeno da due soggetti fisicamente distinti .</w:t>
      </w:r>
    </w:p>
    <w:p w:rsidR="001D5893" w:rsidRPr="000848E4" w:rsidRDefault="001D5893" w:rsidP="00CE2B68">
      <w:pPr>
        <w:jc w:val="both"/>
        <w:rPr>
          <w:rFonts w:ascii="Times New Roman" w:hAnsi="Times New Roman"/>
          <w:szCs w:val="24"/>
          <w:u w:val="single"/>
        </w:rPr>
      </w:pPr>
      <w:r w:rsidRPr="00CE2B68">
        <w:rPr>
          <w:rFonts w:ascii="Times New Roman" w:hAnsi="Times New Roman"/>
          <w:szCs w:val="24"/>
        </w:rPr>
        <w:t>Il soggetto deputato alla sottoscrizione del provvedimento finale dovrà dare atto, previa verifica, che l’istruttoria compiuta dal responsabile del procedimento è corretta e conforme a legge e, quindi, provvede alla sottoscrizione del provvedimento.</w:t>
      </w:r>
      <w:r w:rsidR="007F1601">
        <w:rPr>
          <w:rFonts w:ascii="Times New Roman" w:hAnsi="Times New Roman"/>
          <w:szCs w:val="24"/>
        </w:rPr>
        <w:t xml:space="preserve"> Si invita, pertanto, ad inserire </w:t>
      </w:r>
      <w:r w:rsidR="007F1601" w:rsidRPr="000848E4">
        <w:rPr>
          <w:rFonts w:ascii="Times New Roman" w:hAnsi="Times New Roman"/>
          <w:szCs w:val="24"/>
          <w:u w:val="single"/>
        </w:rPr>
        <w:t>negli atti la sottoscrizione del responsabile del procedimento.</w:t>
      </w:r>
    </w:p>
    <w:p w:rsidR="00D50471" w:rsidRPr="00F50BEC" w:rsidRDefault="00D50471" w:rsidP="00D50471">
      <w:pPr>
        <w:autoSpaceDE w:val="0"/>
        <w:autoSpaceDN w:val="0"/>
        <w:adjustRightInd w:val="0"/>
        <w:jc w:val="both"/>
        <w:rPr>
          <w:rFonts w:ascii="Times New Roman" w:hAnsi="Times New Roman"/>
          <w:szCs w:val="24"/>
        </w:rPr>
      </w:pPr>
      <w:r w:rsidRPr="00D50471">
        <w:rPr>
          <w:rFonts w:ascii="Times New Roman" w:hAnsi="Times New Roman"/>
          <w:szCs w:val="24"/>
        </w:rPr>
        <w:t xml:space="preserve">Il sottoscritto conclude il suo lavoro rilevando che, con riguardo alla generalità degli atti,  si possa giungere </w:t>
      </w:r>
      <w:r w:rsidRPr="00F50BEC">
        <w:rPr>
          <w:rFonts w:ascii="Times New Roman" w:hAnsi="Times New Roman"/>
          <w:szCs w:val="24"/>
        </w:rPr>
        <w:t>ad un giudizio positivo di regolarità amministrativa.</w:t>
      </w:r>
    </w:p>
    <w:p w:rsidR="00B54C5D" w:rsidRDefault="004A46C7" w:rsidP="004A46C7">
      <w:pPr>
        <w:autoSpaceDE w:val="0"/>
        <w:autoSpaceDN w:val="0"/>
        <w:adjustRightInd w:val="0"/>
        <w:jc w:val="both"/>
        <w:rPr>
          <w:rFonts w:ascii="Times New Roman" w:hAnsi="Times New Roman"/>
          <w:szCs w:val="24"/>
        </w:rPr>
      </w:pPr>
      <w:r>
        <w:rPr>
          <w:rFonts w:ascii="Times New Roman" w:hAnsi="Times New Roman"/>
          <w:szCs w:val="24"/>
        </w:rPr>
        <w:t xml:space="preserve">Da ultimo si raccomanda ai Responsabili di Posizione Organizzativa di prestare particolare attenzione, nella   redazione degli atti di propria competenza, agli obblighi nascenti dalla normativa in materia di prevenzione della corruzione e alle disposizioni contenute nel Piano triennale di prevenzione della corruzione </w:t>
      </w:r>
      <w:r w:rsidR="00E51559">
        <w:rPr>
          <w:rFonts w:ascii="Times New Roman" w:hAnsi="Times New Roman"/>
          <w:szCs w:val="24"/>
        </w:rPr>
        <w:t xml:space="preserve">che ogni anno viene </w:t>
      </w:r>
      <w:r>
        <w:rPr>
          <w:rFonts w:ascii="Times New Roman" w:hAnsi="Times New Roman"/>
          <w:szCs w:val="24"/>
        </w:rPr>
        <w:t>approvato dalla Giunta Comunale</w:t>
      </w:r>
      <w:r w:rsidR="00B54C5D">
        <w:rPr>
          <w:rFonts w:ascii="Times New Roman" w:hAnsi="Times New Roman"/>
          <w:szCs w:val="24"/>
        </w:rPr>
        <w:t>.</w:t>
      </w:r>
    </w:p>
    <w:p w:rsidR="007926F3" w:rsidRPr="00632C91" w:rsidRDefault="0063304A" w:rsidP="004A46C7">
      <w:pPr>
        <w:autoSpaceDE w:val="0"/>
        <w:autoSpaceDN w:val="0"/>
        <w:adjustRightInd w:val="0"/>
        <w:jc w:val="both"/>
        <w:rPr>
          <w:rFonts w:ascii="Times New Roman" w:hAnsi="Times New Roman"/>
          <w:szCs w:val="24"/>
        </w:rPr>
      </w:pPr>
      <w:r>
        <w:rPr>
          <w:rFonts w:ascii="Times New Roman" w:hAnsi="Times New Roman"/>
          <w:szCs w:val="24"/>
        </w:rPr>
        <w:t xml:space="preserve">Con riguardo alle pubblicazioni sul sito “Amministrazione trasparente”, </w:t>
      </w:r>
      <w:r w:rsidR="008D1469">
        <w:rPr>
          <w:rFonts w:ascii="Times New Roman" w:hAnsi="Times New Roman"/>
          <w:szCs w:val="24"/>
        </w:rPr>
        <w:t xml:space="preserve">si rappresenta l’esigenza che ciascun responsabile di servizio, </w:t>
      </w:r>
      <w:r w:rsidR="00CD551A">
        <w:rPr>
          <w:rFonts w:ascii="Times New Roman" w:hAnsi="Times New Roman"/>
          <w:szCs w:val="24"/>
        </w:rPr>
        <w:t xml:space="preserve">per i documenti di propria competenza, provveda a verificare l’avvenuto assolvimento degli obblighi di pubblicazione </w:t>
      </w:r>
      <w:r w:rsidR="00CE6C9C">
        <w:rPr>
          <w:rFonts w:ascii="Times New Roman" w:hAnsi="Times New Roman"/>
          <w:szCs w:val="24"/>
        </w:rPr>
        <w:t xml:space="preserve">adoperandosi </w:t>
      </w:r>
      <w:r w:rsidR="00CD551A">
        <w:rPr>
          <w:rFonts w:ascii="Times New Roman" w:hAnsi="Times New Roman"/>
          <w:szCs w:val="24"/>
        </w:rPr>
        <w:t xml:space="preserve">a pubblicare i dati omessi e ad integrare quelli incompleti. </w:t>
      </w:r>
    </w:p>
    <w:p w:rsidR="00450CB0" w:rsidRPr="00450CB0" w:rsidRDefault="00A728B2" w:rsidP="00450CB0">
      <w:pPr>
        <w:autoSpaceDE w:val="0"/>
        <w:autoSpaceDN w:val="0"/>
        <w:adjustRightInd w:val="0"/>
        <w:jc w:val="both"/>
        <w:rPr>
          <w:rFonts w:ascii="Times New Roman" w:hAnsi="Times New Roman"/>
          <w:szCs w:val="24"/>
        </w:rPr>
      </w:pPr>
      <w:r>
        <w:rPr>
          <w:rFonts w:ascii="Times New Roman" w:hAnsi="Times New Roman"/>
          <w:bCs/>
          <w:iCs/>
          <w:color w:val="000000"/>
          <w:szCs w:val="24"/>
        </w:rPr>
        <w:t>L</w:t>
      </w:r>
      <w:r w:rsidR="00450CB0" w:rsidRPr="00450CB0">
        <w:rPr>
          <w:rFonts w:ascii="Times New Roman" w:hAnsi="Times New Roman"/>
          <w:bCs/>
          <w:iCs/>
          <w:color w:val="000000"/>
          <w:szCs w:val="24"/>
        </w:rPr>
        <w:t>a presente relazione</w:t>
      </w:r>
      <w:r w:rsidR="00450CB0" w:rsidRPr="00450CB0">
        <w:rPr>
          <w:rFonts w:ascii="Times New Roman" w:hAnsi="Times New Roman"/>
          <w:color w:val="000000"/>
          <w:szCs w:val="24"/>
        </w:rPr>
        <w:t xml:space="preserve">, a cura dell’Ufficio di Segreteria, viene trasmessa </w:t>
      </w:r>
      <w:r w:rsidR="00450CB0" w:rsidRPr="00450CB0">
        <w:rPr>
          <w:rFonts w:ascii="Times New Roman" w:hAnsi="Times New Roman"/>
          <w:szCs w:val="24"/>
        </w:rPr>
        <w:t xml:space="preserve">al </w:t>
      </w:r>
      <w:r w:rsidR="007655E8">
        <w:rPr>
          <w:rFonts w:ascii="Times New Roman" w:hAnsi="Times New Roman"/>
          <w:szCs w:val="24"/>
        </w:rPr>
        <w:t xml:space="preserve">Consiglio Comunale per il tramite del suo </w:t>
      </w:r>
      <w:r w:rsidR="00AD476C">
        <w:rPr>
          <w:rFonts w:ascii="Times New Roman" w:hAnsi="Times New Roman"/>
          <w:szCs w:val="24"/>
        </w:rPr>
        <w:t>Pr</w:t>
      </w:r>
      <w:r w:rsidR="00450CB0" w:rsidRPr="00450CB0">
        <w:rPr>
          <w:rFonts w:ascii="Times New Roman" w:hAnsi="Times New Roman"/>
          <w:szCs w:val="24"/>
        </w:rPr>
        <w:t>esidente</w:t>
      </w:r>
      <w:r w:rsidR="00450CB0" w:rsidRPr="00450CB0">
        <w:rPr>
          <w:rFonts w:ascii="Times New Roman" w:hAnsi="Times New Roman"/>
          <w:color w:val="000000"/>
          <w:szCs w:val="24"/>
        </w:rPr>
        <w:t>, al Revisore dei Conti, al nucleo di valutazione</w:t>
      </w:r>
      <w:r w:rsidR="007F6900">
        <w:rPr>
          <w:rFonts w:ascii="Times New Roman" w:hAnsi="Times New Roman"/>
          <w:color w:val="000000"/>
          <w:szCs w:val="24"/>
        </w:rPr>
        <w:t>, ove nominato,</w:t>
      </w:r>
      <w:r w:rsidR="00157831">
        <w:rPr>
          <w:rFonts w:ascii="Times New Roman" w:hAnsi="Times New Roman"/>
          <w:color w:val="000000"/>
          <w:szCs w:val="24"/>
        </w:rPr>
        <w:t xml:space="preserve"> e </w:t>
      </w:r>
      <w:r w:rsidR="00450CB0" w:rsidRPr="00450CB0">
        <w:rPr>
          <w:rFonts w:ascii="Times New Roman" w:hAnsi="Times New Roman"/>
          <w:szCs w:val="24"/>
        </w:rPr>
        <w:t xml:space="preserve">ai Responsabili di </w:t>
      </w:r>
      <w:r w:rsidR="00157831">
        <w:rPr>
          <w:rFonts w:ascii="Times New Roman" w:hAnsi="Times New Roman"/>
          <w:szCs w:val="24"/>
        </w:rPr>
        <w:t>Posizione Organizzativa</w:t>
      </w:r>
      <w:r w:rsidR="00450CB0" w:rsidRPr="00450CB0">
        <w:rPr>
          <w:rFonts w:ascii="Times New Roman" w:hAnsi="Times New Roman"/>
          <w:szCs w:val="24"/>
        </w:rPr>
        <w:t>.</w:t>
      </w:r>
    </w:p>
    <w:p w:rsidR="00764BE1" w:rsidRDefault="00764BE1" w:rsidP="00450CB0">
      <w:pPr>
        <w:autoSpaceDE w:val="0"/>
        <w:autoSpaceDN w:val="0"/>
        <w:adjustRightInd w:val="0"/>
        <w:jc w:val="both"/>
        <w:rPr>
          <w:rFonts w:ascii="Times New Roman" w:hAnsi="Times New Roman"/>
          <w:szCs w:val="24"/>
        </w:rPr>
      </w:pPr>
    </w:p>
    <w:p w:rsidR="00AF7F32" w:rsidRPr="00AF7F32" w:rsidRDefault="00AF7F32" w:rsidP="00AF7F32">
      <w:pPr>
        <w:autoSpaceDE w:val="0"/>
        <w:autoSpaceDN w:val="0"/>
        <w:adjustRightInd w:val="0"/>
        <w:jc w:val="center"/>
        <w:rPr>
          <w:rFonts w:ascii="Times New Roman" w:hAnsi="Times New Roman"/>
          <w:szCs w:val="24"/>
        </w:rPr>
      </w:pPr>
      <w:r w:rsidRPr="00AF7F32">
        <w:rPr>
          <w:rFonts w:ascii="Times New Roman" w:hAnsi="Times New Roman"/>
          <w:szCs w:val="24"/>
        </w:rPr>
        <w:t>Il Segretario Comunale</w:t>
      </w:r>
    </w:p>
    <w:tbl>
      <w:tblPr>
        <w:tblW w:w="19212" w:type="dxa"/>
        <w:tblBorders>
          <w:top w:val="nil"/>
          <w:left w:val="nil"/>
          <w:bottom w:val="nil"/>
          <w:right w:val="nil"/>
        </w:tblBorders>
        <w:tblLayout w:type="fixed"/>
        <w:tblLook w:val="0000"/>
      </w:tblPr>
      <w:tblGrid>
        <w:gridCol w:w="13797"/>
        <w:gridCol w:w="5415"/>
      </w:tblGrid>
      <w:tr w:rsidR="000C5533" w:rsidTr="00C37928">
        <w:trPr>
          <w:trHeight w:val="386"/>
        </w:trPr>
        <w:tc>
          <w:tcPr>
            <w:tcW w:w="13797" w:type="dxa"/>
          </w:tcPr>
          <w:p w:rsidR="000C5533" w:rsidRDefault="000309EE" w:rsidP="001349DB">
            <w:pPr>
              <w:pStyle w:val="Default"/>
              <w:rPr>
                <w:sz w:val="23"/>
                <w:szCs w:val="23"/>
              </w:rPr>
            </w:pPr>
            <w:r>
              <w:t xml:space="preserve">                                                        </w:t>
            </w:r>
            <w:r w:rsidR="00184663">
              <w:t xml:space="preserve"> </w:t>
            </w:r>
            <w:r w:rsidR="00021284">
              <w:t xml:space="preserve">  </w:t>
            </w:r>
            <w:r w:rsidR="00AF7F32" w:rsidRPr="00AF7F32">
              <w:t xml:space="preserve">Dott.ssa Cinzia </w:t>
            </w:r>
            <w:proofErr w:type="spellStart"/>
            <w:r w:rsidR="00AF7F32" w:rsidRPr="00AF7F32">
              <w:t>Gaggiano</w:t>
            </w:r>
            <w:proofErr w:type="spellEnd"/>
          </w:p>
        </w:tc>
        <w:tc>
          <w:tcPr>
            <w:tcW w:w="5415" w:type="dxa"/>
          </w:tcPr>
          <w:p w:rsidR="000C5533" w:rsidRDefault="000C5533">
            <w:pPr>
              <w:pStyle w:val="Default"/>
              <w:jc w:val="center"/>
              <w:rPr>
                <w:sz w:val="23"/>
                <w:szCs w:val="23"/>
              </w:rPr>
            </w:pPr>
          </w:p>
        </w:tc>
      </w:tr>
    </w:tbl>
    <w:p w:rsidR="009E60B2" w:rsidRDefault="009E60B2" w:rsidP="0062571E">
      <w:pPr>
        <w:autoSpaceDE w:val="0"/>
        <w:autoSpaceDN w:val="0"/>
        <w:adjustRightInd w:val="0"/>
        <w:jc w:val="center"/>
        <w:rPr>
          <w:rFonts w:ascii="Times New Roman" w:hAnsi="Times New Roman"/>
          <w:szCs w:val="24"/>
        </w:rPr>
      </w:pPr>
    </w:p>
    <w:p w:rsidR="006365B4" w:rsidRDefault="006365B4" w:rsidP="0062571E">
      <w:pPr>
        <w:autoSpaceDE w:val="0"/>
        <w:autoSpaceDN w:val="0"/>
        <w:adjustRightInd w:val="0"/>
        <w:jc w:val="center"/>
        <w:rPr>
          <w:rFonts w:ascii="Times New Roman" w:hAnsi="Times New Roman"/>
          <w:szCs w:val="24"/>
        </w:rPr>
      </w:pPr>
    </w:p>
    <w:p w:rsidR="006365B4" w:rsidRDefault="006365B4" w:rsidP="0062571E">
      <w:pPr>
        <w:autoSpaceDE w:val="0"/>
        <w:autoSpaceDN w:val="0"/>
        <w:adjustRightInd w:val="0"/>
        <w:jc w:val="center"/>
        <w:rPr>
          <w:rFonts w:ascii="Times New Roman" w:hAnsi="Times New Roman"/>
          <w:szCs w:val="24"/>
        </w:rPr>
      </w:pPr>
    </w:p>
    <w:p w:rsidR="006365B4" w:rsidRDefault="006365B4" w:rsidP="0062571E">
      <w:pPr>
        <w:autoSpaceDE w:val="0"/>
        <w:autoSpaceDN w:val="0"/>
        <w:adjustRightInd w:val="0"/>
        <w:jc w:val="center"/>
        <w:rPr>
          <w:rFonts w:ascii="Times New Roman" w:hAnsi="Times New Roman"/>
          <w:szCs w:val="24"/>
        </w:rPr>
      </w:pPr>
    </w:p>
    <w:p w:rsidR="006365B4" w:rsidRDefault="006365B4" w:rsidP="0062571E">
      <w:pPr>
        <w:autoSpaceDE w:val="0"/>
        <w:autoSpaceDN w:val="0"/>
        <w:adjustRightInd w:val="0"/>
        <w:jc w:val="center"/>
        <w:rPr>
          <w:rFonts w:ascii="Times New Roman" w:hAnsi="Times New Roman"/>
          <w:szCs w:val="24"/>
        </w:rPr>
      </w:pPr>
    </w:p>
    <w:p w:rsidR="006365B4" w:rsidRDefault="006365B4" w:rsidP="0062571E">
      <w:pPr>
        <w:autoSpaceDE w:val="0"/>
        <w:autoSpaceDN w:val="0"/>
        <w:adjustRightInd w:val="0"/>
        <w:jc w:val="center"/>
        <w:rPr>
          <w:rFonts w:ascii="Times New Roman" w:hAnsi="Times New Roman"/>
          <w:szCs w:val="24"/>
        </w:rPr>
      </w:pPr>
    </w:p>
    <w:sectPr w:rsidR="006365B4" w:rsidSect="00473DDF">
      <w:pgSz w:w="11906" w:h="16838"/>
      <w:pgMar w:top="56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93E" w:rsidRDefault="0094293E" w:rsidP="00473DDF">
      <w:pPr>
        <w:spacing w:after="0" w:line="240" w:lineRule="auto"/>
      </w:pPr>
      <w:r>
        <w:separator/>
      </w:r>
    </w:p>
  </w:endnote>
  <w:endnote w:type="continuationSeparator" w:id="0">
    <w:p w:rsidR="0094293E" w:rsidRDefault="0094293E" w:rsidP="00473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93E" w:rsidRDefault="0094293E" w:rsidP="00473DDF">
      <w:pPr>
        <w:spacing w:after="0" w:line="240" w:lineRule="auto"/>
      </w:pPr>
      <w:r>
        <w:separator/>
      </w:r>
    </w:p>
  </w:footnote>
  <w:footnote w:type="continuationSeparator" w:id="0">
    <w:p w:rsidR="0094293E" w:rsidRDefault="0094293E" w:rsidP="00473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1F4B"/>
    <w:multiLevelType w:val="hybridMultilevel"/>
    <w:tmpl w:val="628866EA"/>
    <w:lvl w:ilvl="0" w:tplc="C1CAE6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9C6851"/>
    <w:multiLevelType w:val="hybridMultilevel"/>
    <w:tmpl w:val="4C60871E"/>
    <w:lvl w:ilvl="0" w:tplc="C1CAE6D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0656CBE"/>
    <w:multiLevelType w:val="hybridMultilevel"/>
    <w:tmpl w:val="B1B277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74312D7"/>
    <w:multiLevelType w:val="hybridMultilevel"/>
    <w:tmpl w:val="B1B277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8914"/>
  </w:hdrShapeDefaults>
  <w:footnotePr>
    <w:footnote w:id="-1"/>
    <w:footnote w:id="0"/>
  </w:footnotePr>
  <w:endnotePr>
    <w:endnote w:id="-1"/>
    <w:endnote w:id="0"/>
  </w:endnotePr>
  <w:compat/>
  <w:rsids>
    <w:rsidRoot w:val="0095444C"/>
    <w:rsid w:val="00005394"/>
    <w:rsid w:val="000135D0"/>
    <w:rsid w:val="00021284"/>
    <w:rsid w:val="00025820"/>
    <w:rsid w:val="000309EE"/>
    <w:rsid w:val="00045661"/>
    <w:rsid w:val="000514B1"/>
    <w:rsid w:val="00054763"/>
    <w:rsid w:val="00055126"/>
    <w:rsid w:val="00060A03"/>
    <w:rsid w:val="000626E1"/>
    <w:rsid w:val="000664F5"/>
    <w:rsid w:val="00072B16"/>
    <w:rsid w:val="000758D9"/>
    <w:rsid w:val="00077B9B"/>
    <w:rsid w:val="000848E4"/>
    <w:rsid w:val="000B5A24"/>
    <w:rsid w:val="000C5533"/>
    <w:rsid w:val="000E1D10"/>
    <w:rsid w:val="000F00F4"/>
    <w:rsid w:val="00123776"/>
    <w:rsid w:val="00125BC1"/>
    <w:rsid w:val="00130B1A"/>
    <w:rsid w:val="00130B3A"/>
    <w:rsid w:val="00132192"/>
    <w:rsid w:val="00132A7E"/>
    <w:rsid w:val="001349DB"/>
    <w:rsid w:val="00142F75"/>
    <w:rsid w:val="00144E9F"/>
    <w:rsid w:val="00157831"/>
    <w:rsid w:val="0016583C"/>
    <w:rsid w:val="00167F29"/>
    <w:rsid w:val="00173F56"/>
    <w:rsid w:val="00180023"/>
    <w:rsid w:val="00180238"/>
    <w:rsid w:val="00184663"/>
    <w:rsid w:val="001942E2"/>
    <w:rsid w:val="00196EF9"/>
    <w:rsid w:val="001A3A4C"/>
    <w:rsid w:val="001A531C"/>
    <w:rsid w:val="001A68BE"/>
    <w:rsid w:val="001A6A96"/>
    <w:rsid w:val="001B01CA"/>
    <w:rsid w:val="001B0D6E"/>
    <w:rsid w:val="001C2264"/>
    <w:rsid w:val="001D5893"/>
    <w:rsid w:val="001E0C79"/>
    <w:rsid w:val="001E2EAD"/>
    <w:rsid w:val="0020230E"/>
    <w:rsid w:val="002349EA"/>
    <w:rsid w:val="002601AF"/>
    <w:rsid w:val="002664E4"/>
    <w:rsid w:val="002837D4"/>
    <w:rsid w:val="0028630D"/>
    <w:rsid w:val="002909A7"/>
    <w:rsid w:val="002934E9"/>
    <w:rsid w:val="002B4CD9"/>
    <w:rsid w:val="002D1985"/>
    <w:rsid w:val="002D2054"/>
    <w:rsid w:val="002E4CE4"/>
    <w:rsid w:val="002F35F5"/>
    <w:rsid w:val="002F3E60"/>
    <w:rsid w:val="002F49FF"/>
    <w:rsid w:val="002F4C23"/>
    <w:rsid w:val="0030174C"/>
    <w:rsid w:val="00305922"/>
    <w:rsid w:val="00314D16"/>
    <w:rsid w:val="00320A14"/>
    <w:rsid w:val="00327C5F"/>
    <w:rsid w:val="003427AB"/>
    <w:rsid w:val="00345BDD"/>
    <w:rsid w:val="00354058"/>
    <w:rsid w:val="0036139E"/>
    <w:rsid w:val="0036209D"/>
    <w:rsid w:val="003663B9"/>
    <w:rsid w:val="00370F77"/>
    <w:rsid w:val="00383A2D"/>
    <w:rsid w:val="0039258A"/>
    <w:rsid w:val="003953EC"/>
    <w:rsid w:val="003A13B4"/>
    <w:rsid w:val="003A45E7"/>
    <w:rsid w:val="003A6379"/>
    <w:rsid w:val="003D2151"/>
    <w:rsid w:val="003D5B9C"/>
    <w:rsid w:val="003E7212"/>
    <w:rsid w:val="003F3832"/>
    <w:rsid w:val="00401D7D"/>
    <w:rsid w:val="004027B0"/>
    <w:rsid w:val="00404F98"/>
    <w:rsid w:val="004061DF"/>
    <w:rsid w:val="00416713"/>
    <w:rsid w:val="0044768A"/>
    <w:rsid w:val="00447D20"/>
    <w:rsid w:val="00450CB0"/>
    <w:rsid w:val="004630D2"/>
    <w:rsid w:val="00466C2C"/>
    <w:rsid w:val="00473DDF"/>
    <w:rsid w:val="00474742"/>
    <w:rsid w:val="004821C3"/>
    <w:rsid w:val="00483C4B"/>
    <w:rsid w:val="004A46C7"/>
    <w:rsid w:val="004A789D"/>
    <w:rsid w:val="004B012A"/>
    <w:rsid w:val="004B42F0"/>
    <w:rsid w:val="004C7CF4"/>
    <w:rsid w:val="004E423C"/>
    <w:rsid w:val="004F1EE9"/>
    <w:rsid w:val="004F78CF"/>
    <w:rsid w:val="00504750"/>
    <w:rsid w:val="00512E65"/>
    <w:rsid w:val="00524780"/>
    <w:rsid w:val="00533398"/>
    <w:rsid w:val="005451E8"/>
    <w:rsid w:val="00554071"/>
    <w:rsid w:val="00554CC4"/>
    <w:rsid w:val="00572C4D"/>
    <w:rsid w:val="005734A5"/>
    <w:rsid w:val="00575F81"/>
    <w:rsid w:val="0058270D"/>
    <w:rsid w:val="005835B1"/>
    <w:rsid w:val="005D09DE"/>
    <w:rsid w:val="005D216F"/>
    <w:rsid w:val="005D38FA"/>
    <w:rsid w:val="005E730F"/>
    <w:rsid w:val="005F02F2"/>
    <w:rsid w:val="005F0461"/>
    <w:rsid w:val="005F5FDE"/>
    <w:rsid w:val="00614A4A"/>
    <w:rsid w:val="00616F89"/>
    <w:rsid w:val="00617B00"/>
    <w:rsid w:val="00621D41"/>
    <w:rsid w:val="00623269"/>
    <w:rsid w:val="0062571E"/>
    <w:rsid w:val="00632C91"/>
    <w:rsid w:val="0063304A"/>
    <w:rsid w:val="006365B4"/>
    <w:rsid w:val="00663337"/>
    <w:rsid w:val="006A7C5D"/>
    <w:rsid w:val="006C13AC"/>
    <w:rsid w:val="006D78A8"/>
    <w:rsid w:val="006F15FF"/>
    <w:rsid w:val="006F25CB"/>
    <w:rsid w:val="00707806"/>
    <w:rsid w:val="00724138"/>
    <w:rsid w:val="00726498"/>
    <w:rsid w:val="00737D02"/>
    <w:rsid w:val="007602E3"/>
    <w:rsid w:val="007624BF"/>
    <w:rsid w:val="00764BE1"/>
    <w:rsid w:val="007655E8"/>
    <w:rsid w:val="00765FC5"/>
    <w:rsid w:val="00767071"/>
    <w:rsid w:val="0079118C"/>
    <w:rsid w:val="007926F3"/>
    <w:rsid w:val="00792768"/>
    <w:rsid w:val="007974E8"/>
    <w:rsid w:val="007A3BE8"/>
    <w:rsid w:val="007C2E60"/>
    <w:rsid w:val="007C4354"/>
    <w:rsid w:val="007D419F"/>
    <w:rsid w:val="007D42B0"/>
    <w:rsid w:val="007E49D3"/>
    <w:rsid w:val="007E4D1D"/>
    <w:rsid w:val="007F1601"/>
    <w:rsid w:val="007F2B32"/>
    <w:rsid w:val="007F5C75"/>
    <w:rsid w:val="007F6900"/>
    <w:rsid w:val="008022CF"/>
    <w:rsid w:val="00806206"/>
    <w:rsid w:val="00815D95"/>
    <w:rsid w:val="0082007A"/>
    <w:rsid w:val="008210F7"/>
    <w:rsid w:val="00827915"/>
    <w:rsid w:val="00836791"/>
    <w:rsid w:val="008372ED"/>
    <w:rsid w:val="008508BE"/>
    <w:rsid w:val="00852B4A"/>
    <w:rsid w:val="00855E56"/>
    <w:rsid w:val="0085702B"/>
    <w:rsid w:val="00871F84"/>
    <w:rsid w:val="00876002"/>
    <w:rsid w:val="00884233"/>
    <w:rsid w:val="00884A2E"/>
    <w:rsid w:val="00896D37"/>
    <w:rsid w:val="008B0F1F"/>
    <w:rsid w:val="008B5327"/>
    <w:rsid w:val="008C2832"/>
    <w:rsid w:val="008D1469"/>
    <w:rsid w:val="008D3958"/>
    <w:rsid w:val="0090275E"/>
    <w:rsid w:val="00906CB5"/>
    <w:rsid w:val="009121B7"/>
    <w:rsid w:val="0091704C"/>
    <w:rsid w:val="009249AC"/>
    <w:rsid w:val="009307A9"/>
    <w:rsid w:val="00933766"/>
    <w:rsid w:val="0094293E"/>
    <w:rsid w:val="009451AC"/>
    <w:rsid w:val="00950207"/>
    <w:rsid w:val="0095444C"/>
    <w:rsid w:val="0096445D"/>
    <w:rsid w:val="009673A2"/>
    <w:rsid w:val="00970F76"/>
    <w:rsid w:val="0097157F"/>
    <w:rsid w:val="00972CB2"/>
    <w:rsid w:val="00977DFD"/>
    <w:rsid w:val="009A0F93"/>
    <w:rsid w:val="009C166B"/>
    <w:rsid w:val="009C4F5C"/>
    <w:rsid w:val="009E60B2"/>
    <w:rsid w:val="00A43C78"/>
    <w:rsid w:val="00A440FA"/>
    <w:rsid w:val="00A47D0E"/>
    <w:rsid w:val="00A504A8"/>
    <w:rsid w:val="00A56FBC"/>
    <w:rsid w:val="00A71FE4"/>
    <w:rsid w:val="00A728B2"/>
    <w:rsid w:val="00A840EF"/>
    <w:rsid w:val="00A91B4B"/>
    <w:rsid w:val="00AA6E4D"/>
    <w:rsid w:val="00AB593D"/>
    <w:rsid w:val="00AC7E86"/>
    <w:rsid w:val="00AD476C"/>
    <w:rsid w:val="00AD4869"/>
    <w:rsid w:val="00AD5A30"/>
    <w:rsid w:val="00AE7291"/>
    <w:rsid w:val="00AE792C"/>
    <w:rsid w:val="00AF0FB1"/>
    <w:rsid w:val="00AF7F32"/>
    <w:rsid w:val="00B0077C"/>
    <w:rsid w:val="00B029A0"/>
    <w:rsid w:val="00B05D13"/>
    <w:rsid w:val="00B10A8A"/>
    <w:rsid w:val="00B13A7E"/>
    <w:rsid w:val="00B16C1A"/>
    <w:rsid w:val="00B30026"/>
    <w:rsid w:val="00B42128"/>
    <w:rsid w:val="00B46E3A"/>
    <w:rsid w:val="00B54C5D"/>
    <w:rsid w:val="00B70768"/>
    <w:rsid w:val="00B73A5D"/>
    <w:rsid w:val="00B8650C"/>
    <w:rsid w:val="00B93D7A"/>
    <w:rsid w:val="00B94A52"/>
    <w:rsid w:val="00B95960"/>
    <w:rsid w:val="00BA5057"/>
    <w:rsid w:val="00BC3FBA"/>
    <w:rsid w:val="00BD0C19"/>
    <w:rsid w:val="00BD2C80"/>
    <w:rsid w:val="00BD3ADF"/>
    <w:rsid w:val="00BE00A5"/>
    <w:rsid w:val="00BE0687"/>
    <w:rsid w:val="00BF3C29"/>
    <w:rsid w:val="00C21510"/>
    <w:rsid w:val="00C3124B"/>
    <w:rsid w:val="00C37928"/>
    <w:rsid w:val="00C40970"/>
    <w:rsid w:val="00C62EEB"/>
    <w:rsid w:val="00C70476"/>
    <w:rsid w:val="00C75181"/>
    <w:rsid w:val="00C83A3D"/>
    <w:rsid w:val="00C93097"/>
    <w:rsid w:val="00C96A8E"/>
    <w:rsid w:val="00CA10BE"/>
    <w:rsid w:val="00CB27AD"/>
    <w:rsid w:val="00CC29D4"/>
    <w:rsid w:val="00CC4493"/>
    <w:rsid w:val="00CC72EE"/>
    <w:rsid w:val="00CD551A"/>
    <w:rsid w:val="00CE268E"/>
    <w:rsid w:val="00CE2A80"/>
    <w:rsid w:val="00CE2B68"/>
    <w:rsid w:val="00CE310E"/>
    <w:rsid w:val="00CE6C9C"/>
    <w:rsid w:val="00CE79E5"/>
    <w:rsid w:val="00CF2DB0"/>
    <w:rsid w:val="00CF3F56"/>
    <w:rsid w:val="00D00885"/>
    <w:rsid w:val="00D148C6"/>
    <w:rsid w:val="00D23AD8"/>
    <w:rsid w:val="00D41394"/>
    <w:rsid w:val="00D42528"/>
    <w:rsid w:val="00D50471"/>
    <w:rsid w:val="00D52C69"/>
    <w:rsid w:val="00D57E8A"/>
    <w:rsid w:val="00D63A77"/>
    <w:rsid w:val="00D6685A"/>
    <w:rsid w:val="00D827F9"/>
    <w:rsid w:val="00D939B2"/>
    <w:rsid w:val="00DA1FF9"/>
    <w:rsid w:val="00DA235C"/>
    <w:rsid w:val="00DB0C31"/>
    <w:rsid w:val="00DC01B3"/>
    <w:rsid w:val="00DC0E7D"/>
    <w:rsid w:val="00DC520A"/>
    <w:rsid w:val="00DD0483"/>
    <w:rsid w:val="00DF299C"/>
    <w:rsid w:val="00DF7B33"/>
    <w:rsid w:val="00E027B0"/>
    <w:rsid w:val="00E036DE"/>
    <w:rsid w:val="00E120A1"/>
    <w:rsid w:val="00E23F16"/>
    <w:rsid w:val="00E375A1"/>
    <w:rsid w:val="00E41C85"/>
    <w:rsid w:val="00E4252C"/>
    <w:rsid w:val="00E45071"/>
    <w:rsid w:val="00E51559"/>
    <w:rsid w:val="00E638C1"/>
    <w:rsid w:val="00E73EAF"/>
    <w:rsid w:val="00E7739C"/>
    <w:rsid w:val="00E8117D"/>
    <w:rsid w:val="00EA330A"/>
    <w:rsid w:val="00EA6688"/>
    <w:rsid w:val="00EE1752"/>
    <w:rsid w:val="00EF20D8"/>
    <w:rsid w:val="00EF268F"/>
    <w:rsid w:val="00F01F00"/>
    <w:rsid w:val="00F136DA"/>
    <w:rsid w:val="00F21CB3"/>
    <w:rsid w:val="00F4040C"/>
    <w:rsid w:val="00F42AEC"/>
    <w:rsid w:val="00F50BEC"/>
    <w:rsid w:val="00F53039"/>
    <w:rsid w:val="00F7220F"/>
    <w:rsid w:val="00F75AAD"/>
    <w:rsid w:val="00F91B4B"/>
    <w:rsid w:val="00FA7B82"/>
    <w:rsid w:val="00FC4472"/>
    <w:rsid w:val="00FD2595"/>
    <w:rsid w:val="00FD424B"/>
    <w:rsid w:val="00FE1D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685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95444C"/>
    <w:rPr>
      <w:color w:val="0000FF"/>
      <w:u w:val="single"/>
    </w:rPr>
  </w:style>
  <w:style w:type="paragraph" w:styleId="Titolo">
    <w:name w:val="Title"/>
    <w:basedOn w:val="Normale"/>
    <w:link w:val="TitoloCarattere"/>
    <w:qFormat/>
    <w:rsid w:val="0095444C"/>
    <w:pPr>
      <w:spacing w:after="0" w:line="240" w:lineRule="atLeast"/>
      <w:jc w:val="center"/>
    </w:pPr>
    <w:rPr>
      <w:rFonts w:ascii="Bookman Old Style" w:eastAsia="Times New Roman" w:hAnsi="Bookman Old Style"/>
      <w:sz w:val="32"/>
      <w:szCs w:val="32"/>
      <w:lang w:eastAsia="it-IT"/>
    </w:rPr>
  </w:style>
  <w:style w:type="character" w:customStyle="1" w:styleId="TitoloCarattere">
    <w:name w:val="Titolo Carattere"/>
    <w:basedOn w:val="Carpredefinitoparagrafo"/>
    <w:link w:val="Titolo"/>
    <w:rsid w:val="0095444C"/>
    <w:rPr>
      <w:rFonts w:ascii="Bookman Old Style" w:eastAsia="Times New Roman" w:hAnsi="Bookman Old Style"/>
      <w:sz w:val="32"/>
      <w:szCs w:val="32"/>
    </w:rPr>
  </w:style>
  <w:style w:type="paragraph" w:styleId="Intestazione">
    <w:name w:val="header"/>
    <w:basedOn w:val="Normale"/>
    <w:link w:val="IntestazioneCarattere"/>
    <w:uiPriority w:val="99"/>
    <w:unhideWhenUsed/>
    <w:rsid w:val="00473D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3DDF"/>
    <w:rPr>
      <w:sz w:val="22"/>
      <w:szCs w:val="22"/>
      <w:lang w:eastAsia="en-US"/>
    </w:rPr>
  </w:style>
  <w:style w:type="paragraph" w:styleId="Pidipagina">
    <w:name w:val="footer"/>
    <w:basedOn w:val="Normale"/>
    <w:link w:val="PidipaginaCarattere"/>
    <w:uiPriority w:val="99"/>
    <w:unhideWhenUsed/>
    <w:rsid w:val="00473D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3DDF"/>
    <w:rPr>
      <w:sz w:val="22"/>
      <w:szCs w:val="22"/>
      <w:lang w:eastAsia="en-US"/>
    </w:rPr>
  </w:style>
  <w:style w:type="paragraph" w:styleId="Paragrafoelenco">
    <w:name w:val="List Paragraph"/>
    <w:basedOn w:val="Normale"/>
    <w:uiPriority w:val="34"/>
    <w:qFormat/>
    <w:rsid w:val="009C4F5C"/>
    <w:pPr>
      <w:ind w:left="720"/>
      <w:contextualSpacing/>
    </w:pPr>
  </w:style>
  <w:style w:type="paragraph" w:customStyle="1" w:styleId="Default">
    <w:name w:val="Default"/>
    <w:rsid w:val="000C5533"/>
    <w:pPr>
      <w:autoSpaceDE w:val="0"/>
      <w:autoSpaceDN w:val="0"/>
      <w:adjustRightInd w:val="0"/>
    </w:pPr>
    <w:rPr>
      <w:rFonts w:ascii="Times New Roman" w:hAnsi="Times New Roman"/>
      <w:color w:val="000000"/>
      <w:sz w:val="24"/>
      <w:szCs w:val="24"/>
    </w:rPr>
  </w:style>
  <w:style w:type="paragraph" w:styleId="Testofumetto">
    <w:name w:val="Balloon Text"/>
    <w:basedOn w:val="Normale"/>
    <w:link w:val="TestofumettoCarattere"/>
    <w:uiPriority w:val="99"/>
    <w:semiHidden/>
    <w:unhideWhenUsed/>
    <w:rsid w:val="007602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02E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95444C"/>
    <w:rPr>
      <w:color w:val="0000FF"/>
      <w:u w:val="single"/>
    </w:rPr>
  </w:style>
  <w:style w:type="paragraph" w:styleId="Titolo">
    <w:name w:val="Title"/>
    <w:basedOn w:val="Normale"/>
    <w:link w:val="TitoloCarattere"/>
    <w:qFormat/>
    <w:rsid w:val="0095444C"/>
    <w:pPr>
      <w:spacing w:after="0" w:line="240" w:lineRule="atLeast"/>
      <w:jc w:val="center"/>
    </w:pPr>
    <w:rPr>
      <w:rFonts w:ascii="Bookman Old Style" w:eastAsia="Times New Roman" w:hAnsi="Bookman Old Style"/>
      <w:sz w:val="32"/>
      <w:szCs w:val="32"/>
      <w:lang w:eastAsia="it-IT"/>
    </w:rPr>
  </w:style>
  <w:style w:type="character" w:customStyle="1" w:styleId="TitoloCarattere">
    <w:name w:val="Titolo Carattere"/>
    <w:basedOn w:val="Carpredefinitoparagrafo"/>
    <w:link w:val="Titolo"/>
    <w:rsid w:val="0095444C"/>
    <w:rPr>
      <w:rFonts w:ascii="Bookman Old Style" w:eastAsia="Times New Roman" w:hAnsi="Bookman Old Style"/>
      <w:sz w:val="32"/>
      <w:szCs w:val="32"/>
    </w:rPr>
  </w:style>
  <w:style w:type="paragraph" w:styleId="Intestazione">
    <w:name w:val="header"/>
    <w:basedOn w:val="Normale"/>
    <w:link w:val="IntestazioneCarattere"/>
    <w:uiPriority w:val="99"/>
    <w:unhideWhenUsed/>
    <w:rsid w:val="00473D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3DDF"/>
    <w:rPr>
      <w:sz w:val="22"/>
      <w:szCs w:val="22"/>
      <w:lang w:eastAsia="en-US"/>
    </w:rPr>
  </w:style>
  <w:style w:type="paragraph" w:styleId="Pidipagina">
    <w:name w:val="footer"/>
    <w:basedOn w:val="Normale"/>
    <w:link w:val="PidipaginaCarattere"/>
    <w:uiPriority w:val="99"/>
    <w:unhideWhenUsed/>
    <w:rsid w:val="00473D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3DDF"/>
    <w:rPr>
      <w:sz w:val="22"/>
      <w:szCs w:val="22"/>
      <w:lang w:eastAsia="en-US"/>
    </w:rPr>
  </w:style>
  <w:style w:type="paragraph" w:styleId="Paragrafoelenco">
    <w:name w:val="List Paragraph"/>
    <w:basedOn w:val="Normale"/>
    <w:uiPriority w:val="34"/>
    <w:qFormat/>
    <w:rsid w:val="009C4F5C"/>
    <w:pPr>
      <w:ind w:left="720"/>
      <w:contextualSpacing/>
    </w:pPr>
  </w:style>
  <w:style w:type="paragraph" w:customStyle="1" w:styleId="Default">
    <w:name w:val="Default"/>
    <w:rsid w:val="000C5533"/>
    <w:pPr>
      <w:autoSpaceDE w:val="0"/>
      <w:autoSpaceDN w:val="0"/>
      <w:adjustRightInd w:val="0"/>
    </w:pPr>
    <w:rPr>
      <w:rFonts w:ascii="Times New Roman" w:hAnsi="Times New Roman"/>
      <w:color w:val="000000"/>
      <w:sz w:val="24"/>
      <w:szCs w:val="24"/>
    </w:rPr>
  </w:style>
  <w:style w:type="paragraph" w:styleId="Testofumetto">
    <w:name w:val="Balloon Text"/>
    <w:basedOn w:val="Normale"/>
    <w:link w:val="TestofumettoCarattere"/>
    <w:uiPriority w:val="99"/>
    <w:semiHidden/>
    <w:unhideWhenUsed/>
    <w:rsid w:val="007602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02E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9536759">
      <w:bodyDiv w:val="1"/>
      <w:marLeft w:val="0"/>
      <w:marRight w:val="0"/>
      <w:marTop w:val="0"/>
      <w:marBottom w:val="0"/>
      <w:divBdr>
        <w:top w:val="none" w:sz="0" w:space="0" w:color="auto"/>
        <w:left w:val="none" w:sz="0" w:space="0" w:color="auto"/>
        <w:bottom w:val="none" w:sz="0" w:space="0" w:color="auto"/>
        <w:right w:val="none" w:sz="0" w:space="0" w:color="auto"/>
      </w:divBdr>
    </w:div>
    <w:div w:id="405961434">
      <w:bodyDiv w:val="1"/>
      <w:marLeft w:val="0"/>
      <w:marRight w:val="0"/>
      <w:marTop w:val="0"/>
      <w:marBottom w:val="0"/>
      <w:divBdr>
        <w:top w:val="none" w:sz="0" w:space="0" w:color="auto"/>
        <w:left w:val="none" w:sz="0" w:space="0" w:color="auto"/>
        <w:bottom w:val="none" w:sz="0" w:space="0" w:color="auto"/>
        <w:right w:val="none" w:sz="0" w:space="0" w:color="auto"/>
      </w:divBdr>
    </w:div>
    <w:div w:id="938373709">
      <w:bodyDiv w:val="1"/>
      <w:marLeft w:val="0"/>
      <w:marRight w:val="0"/>
      <w:marTop w:val="0"/>
      <w:marBottom w:val="0"/>
      <w:divBdr>
        <w:top w:val="none" w:sz="0" w:space="0" w:color="auto"/>
        <w:left w:val="none" w:sz="0" w:space="0" w:color="auto"/>
        <w:bottom w:val="none" w:sz="0" w:space="0" w:color="auto"/>
        <w:right w:val="none" w:sz="0" w:space="0" w:color="auto"/>
      </w:divBdr>
    </w:div>
    <w:div w:id="1380276286">
      <w:bodyDiv w:val="1"/>
      <w:marLeft w:val="0"/>
      <w:marRight w:val="0"/>
      <w:marTop w:val="0"/>
      <w:marBottom w:val="0"/>
      <w:divBdr>
        <w:top w:val="none" w:sz="0" w:space="0" w:color="auto"/>
        <w:left w:val="none" w:sz="0" w:space="0" w:color="auto"/>
        <w:bottom w:val="none" w:sz="0" w:space="0" w:color="auto"/>
        <w:right w:val="none" w:sz="0" w:space="0" w:color="auto"/>
      </w:divBdr>
    </w:div>
    <w:div w:id="1393386700">
      <w:bodyDiv w:val="1"/>
      <w:marLeft w:val="0"/>
      <w:marRight w:val="0"/>
      <w:marTop w:val="0"/>
      <w:marBottom w:val="0"/>
      <w:divBdr>
        <w:top w:val="none" w:sz="0" w:space="0" w:color="auto"/>
        <w:left w:val="none" w:sz="0" w:space="0" w:color="auto"/>
        <w:bottom w:val="none" w:sz="0" w:space="0" w:color="auto"/>
        <w:right w:val="none" w:sz="0" w:space="0" w:color="auto"/>
      </w:divBdr>
    </w:div>
    <w:div w:id="1804689295">
      <w:bodyDiv w:val="1"/>
      <w:marLeft w:val="0"/>
      <w:marRight w:val="0"/>
      <w:marTop w:val="0"/>
      <w:marBottom w:val="0"/>
      <w:divBdr>
        <w:top w:val="none" w:sz="0" w:space="0" w:color="auto"/>
        <w:left w:val="none" w:sz="0" w:space="0" w:color="auto"/>
        <w:bottom w:val="none" w:sz="0" w:space="0" w:color="auto"/>
        <w:right w:val="none" w:sz="0" w:space="0" w:color="auto"/>
      </w:divBdr>
    </w:div>
    <w:div w:id="1852376449">
      <w:bodyDiv w:val="1"/>
      <w:marLeft w:val="0"/>
      <w:marRight w:val="0"/>
      <w:marTop w:val="0"/>
      <w:marBottom w:val="0"/>
      <w:divBdr>
        <w:top w:val="none" w:sz="0" w:space="0" w:color="auto"/>
        <w:left w:val="none" w:sz="0" w:space="0" w:color="auto"/>
        <w:bottom w:val="none" w:sz="0" w:space="0" w:color="auto"/>
        <w:right w:val="none" w:sz="0" w:space="0" w:color="auto"/>
      </w:divBdr>
    </w:div>
    <w:div w:id="207893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E6DE6-31D3-44F4-8D78-E3C3B66B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1524</Words>
  <Characters>8687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dc:creator>
  <cp:lastModifiedBy>Segretaria</cp:lastModifiedBy>
  <cp:revision>2</cp:revision>
  <cp:lastPrinted>2017-02-28T15:13:00Z</cp:lastPrinted>
  <dcterms:created xsi:type="dcterms:W3CDTF">2017-05-16T11:12:00Z</dcterms:created>
  <dcterms:modified xsi:type="dcterms:W3CDTF">2017-05-16T11:12:00Z</dcterms:modified>
</cp:coreProperties>
</file>